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B811" w14:textId="77777777" w:rsidR="009368DC" w:rsidRDefault="009368DC">
      <w:pPr>
        <w:pStyle w:val="Nessunaspaziatura"/>
        <w:spacing w:line="360" w:lineRule="auto"/>
        <w:jc w:val="center"/>
      </w:pPr>
    </w:p>
    <w:p w14:paraId="5BDF44D5" w14:textId="77777777" w:rsidR="009368DC" w:rsidRDefault="009368DC">
      <w:pPr>
        <w:spacing w:after="0"/>
        <w:rPr>
          <w:rFonts w:ascii="Trebuchet MS" w:eastAsia="Trebuchet MS" w:hAnsi="Trebuchet MS" w:cs="Trebuchet MS"/>
          <w:b/>
          <w:bCs/>
        </w:rPr>
      </w:pPr>
    </w:p>
    <w:p w14:paraId="1F60855C" w14:textId="77777777" w:rsidR="009368DC" w:rsidRDefault="00E76B68">
      <w:pPr>
        <w:spacing w:after="0"/>
        <w:jc w:val="center"/>
        <w:rPr>
          <w:rFonts w:ascii="Calibri" w:eastAsia="Calibri" w:hAnsi="Calibri" w:cs="Calibri"/>
          <w:b/>
          <w:bCs/>
        </w:rPr>
      </w:pPr>
      <w:r>
        <w:rPr>
          <w:noProof/>
        </w:rPr>
        <mc:AlternateContent>
          <mc:Choice Requires="wpg">
            <w:drawing>
              <wp:inline distT="0" distB="0" distL="0" distR="0" wp14:anchorId="3B46320B" wp14:editId="0EFA9622">
                <wp:extent cx="4840169" cy="842225"/>
                <wp:effectExtent l="0" t="0" r="0" b="0"/>
                <wp:docPr id="1073741830" name="officeArt object" descr="officeArt object"/>
                <wp:cNvGraphicFramePr/>
                <a:graphic xmlns:a="http://schemas.openxmlformats.org/drawingml/2006/main">
                  <a:graphicData uri="http://schemas.microsoft.com/office/word/2010/wordprocessingGroup">
                    <wpg:wgp>
                      <wpg:cNvGrpSpPr/>
                      <wpg:grpSpPr>
                        <a:xfrm>
                          <a:off x="0" y="0"/>
                          <a:ext cx="4840169" cy="842225"/>
                          <a:chOff x="0" y="0"/>
                          <a:chExt cx="4840168" cy="842224"/>
                        </a:xfrm>
                      </wpg:grpSpPr>
                      <wps:wsp>
                        <wps:cNvPr id="1073741828" name="Shape 1073741828"/>
                        <wps:cNvSpPr/>
                        <wps:spPr>
                          <a:xfrm>
                            <a:off x="-1" y="0"/>
                            <a:ext cx="4840169" cy="842225"/>
                          </a:xfrm>
                          <a:prstGeom prst="rect">
                            <a:avLst/>
                          </a:prstGeom>
                          <a:solidFill>
                            <a:srgbClr val="FFFFFF"/>
                          </a:solidFill>
                          <a:ln w="12700" cap="flat">
                            <a:noFill/>
                            <a:miter lim="400000"/>
                          </a:ln>
                          <a:effectLst/>
                        </wps:spPr>
                        <wps:bodyPr/>
                      </wps:wsp>
                      <pic:pic xmlns:pic="http://schemas.openxmlformats.org/drawingml/2006/picture">
                        <pic:nvPicPr>
                          <pic:cNvPr id="1073741829" name="image.png" descr="image.png"/>
                          <pic:cNvPicPr>
                            <a:picLocks noChangeAspect="1"/>
                          </pic:cNvPicPr>
                        </pic:nvPicPr>
                        <pic:blipFill>
                          <a:blip r:embed="rId8"/>
                          <a:stretch>
                            <a:fillRect/>
                          </a:stretch>
                        </pic:blipFill>
                        <pic:spPr>
                          <a:xfrm>
                            <a:off x="-1" y="0"/>
                            <a:ext cx="4840170" cy="842225"/>
                          </a:xfrm>
                          <a:prstGeom prst="rect">
                            <a:avLst/>
                          </a:prstGeom>
                          <a:ln w="12700" cap="flat">
                            <a:noFill/>
                            <a:miter lim="400000"/>
                          </a:ln>
                          <a:effectLst/>
                        </pic:spPr>
                      </pic:pic>
                    </wpg:wgp>
                  </a:graphicData>
                </a:graphic>
              </wp:inline>
            </w:drawing>
          </mc:Choice>
          <mc:Fallback>
            <w:pict>
              <v:group id="_x0000_s1026" style="visibility:visible;width:381.1pt;height:66.3pt;" coordorigin="0,0" coordsize="4840168,842225">
                <v:rect id="_x0000_s1027" style="position:absolute;left:0;top:0;width:4840168;height:842224;">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4840168;height:842225;">
                  <v:imagedata r:id="rId9" o:title="image1.png"/>
                </v:shape>
              </v:group>
            </w:pict>
          </mc:Fallback>
        </mc:AlternateContent>
      </w:r>
    </w:p>
    <w:p w14:paraId="54E8D610" w14:textId="77777777" w:rsidR="009368DC" w:rsidRDefault="009368DC">
      <w:pPr>
        <w:spacing w:after="0"/>
        <w:rPr>
          <w:rFonts w:ascii="Trebuchet MS" w:eastAsia="Trebuchet MS" w:hAnsi="Trebuchet MS" w:cs="Trebuchet MS"/>
          <w:b/>
          <w:bCs/>
        </w:rPr>
      </w:pPr>
    </w:p>
    <w:p w14:paraId="03691422" w14:textId="77777777" w:rsidR="009368DC" w:rsidRDefault="009368DC">
      <w:pPr>
        <w:spacing w:after="0"/>
        <w:rPr>
          <w:rFonts w:ascii="Trebuchet MS" w:eastAsia="Trebuchet MS" w:hAnsi="Trebuchet MS" w:cs="Trebuchet MS"/>
          <w:b/>
          <w:bCs/>
        </w:rPr>
      </w:pPr>
    </w:p>
    <w:p w14:paraId="71361A8A" w14:textId="77777777" w:rsidR="009368DC" w:rsidRDefault="009368DC">
      <w:pPr>
        <w:spacing w:after="0"/>
        <w:rPr>
          <w:rFonts w:ascii="Trebuchet MS" w:eastAsia="Trebuchet MS" w:hAnsi="Trebuchet MS" w:cs="Trebuchet MS"/>
          <w:b/>
          <w:bCs/>
        </w:rPr>
      </w:pPr>
    </w:p>
    <w:p w14:paraId="43A51732" w14:textId="77777777" w:rsidR="009368DC" w:rsidRDefault="009368DC">
      <w:pPr>
        <w:pStyle w:val="Nessunaspaziatura"/>
        <w:spacing w:line="360" w:lineRule="auto"/>
        <w:jc w:val="center"/>
      </w:pPr>
    </w:p>
    <w:p w14:paraId="2F77A4C5" w14:textId="77777777" w:rsidR="009368DC" w:rsidRDefault="009368DC">
      <w:pPr>
        <w:pStyle w:val="Nessunaspaziatura"/>
        <w:spacing w:line="360" w:lineRule="auto"/>
        <w:jc w:val="center"/>
      </w:pPr>
    </w:p>
    <w:p w14:paraId="1BF8D79C" w14:textId="77777777" w:rsidR="009368DC" w:rsidRPr="00967510" w:rsidRDefault="00E76B68">
      <w:pPr>
        <w:pStyle w:val="Nessunaspaziatura"/>
        <w:spacing w:line="360" w:lineRule="auto"/>
        <w:jc w:val="center"/>
        <w:rPr>
          <w:rFonts w:ascii="Times New Roman" w:hAnsi="Times New Roman" w:cs="Times New Roman"/>
          <w:b/>
          <w:bCs/>
          <w:smallCaps/>
          <w:sz w:val="40"/>
          <w:szCs w:val="40"/>
        </w:rPr>
      </w:pPr>
      <w:r w:rsidRPr="00967510">
        <w:rPr>
          <w:rFonts w:ascii="Times New Roman" w:hAnsi="Times New Roman" w:cs="Times New Roman"/>
          <w:b/>
          <w:bCs/>
          <w:smallCaps/>
          <w:sz w:val="40"/>
          <w:szCs w:val="40"/>
        </w:rPr>
        <w:t xml:space="preserve">Piano Triennale per la Prevenzione della Corruzione e la Trasparenza dell’Ordine degli Ingegneri della Provincia di SAVONA </w:t>
      </w:r>
    </w:p>
    <w:p w14:paraId="34743E6F" w14:textId="77777777" w:rsidR="009368DC" w:rsidRPr="00967510" w:rsidRDefault="00E76B68">
      <w:pPr>
        <w:spacing w:after="0"/>
        <w:jc w:val="center"/>
        <w:rPr>
          <w:rFonts w:ascii="Times New Roman" w:eastAsia="Calibri" w:hAnsi="Times New Roman" w:cs="Times New Roman"/>
          <w:b/>
          <w:bCs/>
          <w:smallCaps/>
          <w:sz w:val="40"/>
          <w:szCs w:val="40"/>
        </w:rPr>
      </w:pPr>
      <w:r w:rsidRPr="00967510">
        <w:rPr>
          <w:rFonts w:ascii="Times New Roman" w:eastAsia="Calibri" w:hAnsi="Times New Roman" w:cs="Times New Roman"/>
          <w:b/>
          <w:bCs/>
          <w:smallCaps/>
          <w:sz w:val="40"/>
          <w:szCs w:val="40"/>
        </w:rPr>
        <w:t>(2026 – 2028)</w:t>
      </w:r>
    </w:p>
    <w:p w14:paraId="6A8BFC17" w14:textId="77777777" w:rsidR="009368DC" w:rsidRPr="00967510" w:rsidRDefault="009368DC">
      <w:pPr>
        <w:spacing w:after="0"/>
        <w:jc w:val="center"/>
        <w:rPr>
          <w:rFonts w:ascii="Times New Roman" w:eastAsia="Trebuchet MS" w:hAnsi="Times New Roman" w:cs="Times New Roman"/>
          <w:b/>
          <w:bCs/>
          <w:smallCaps/>
          <w:sz w:val="40"/>
          <w:szCs w:val="40"/>
        </w:rPr>
      </w:pPr>
    </w:p>
    <w:p w14:paraId="17530168" w14:textId="77777777" w:rsidR="009368DC" w:rsidRPr="00967510" w:rsidRDefault="009368DC">
      <w:pPr>
        <w:spacing w:after="0"/>
        <w:jc w:val="center"/>
        <w:rPr>
          <w:rFonts w:ascii="Times New Roman" w:eastAsia="Trebuchet MS" w:hAnsi="Times New Roman" w:cs="Times New Roman"/>
          <w:b/>
          <w:bCs/>
          <w:sz w:val="36"/>
          <w:szCs w:val="36"/>
          <w:shd w:val="clear" w:color="auto" w:fill="FFFF00"/>
        </w:rPr>
      </w:pPr>
    </w:p>
    <w:p w14:paraId="6669C0B4" w14:textId="70BA82B8" w:rsidR="009368DC" w:rsidRPr="00967510" w:rsidRDefault="00E76B68">
      <w:pPr>
        <w:spacing w:after="0"/>
        <w:jc w:val="center"/>
        <w:rPr>
          <w:rFonts w:ascii="Times New Roman" w:eastAsia="Calibri" w:hAnsi="Times New Roman" w:cs="Times New Roman"/>
          <w:b/>
          <w:bCs/>
          <w:sz w:val="36"/>
          <w:szCs w:val="36"/>
        </w:rPr>
      </w:pPr>
      <w:r w:rsidRPr="00967510">
        <w:rPr>
          <w:rFonts w:ascii="Times New Roman" w:eastAsia="Calibri" w:hAnsi="Times New Roman" w:cs="Times New Roman"/>
          <w:b/>
          <w:bCs/>
          <w:sz w:val="36"/>
          <w:szCs w:val="36"/>
        </w:rPr>
        <w:t xml:space="preserve">Schema </w:t>
      </w:r>
      <w:r w:rsidR="00C335B0">
        <w:rPr>
          <w:rFonts w:ascii="Times New Roman" w:eastAsia="Calibri" w:hAnsi="Times New Roman" w:cs="Times New Roman"/>
          <w:b/>
          <w:bCs/>
          <w:sz w:val="36"/>
          <w:szCs w:val="36"/>
        </w:rPr>
        <w:t>adottato</w:t>
      </w:r>
      <w:r w:rsidRPr="00967510">
        <w:rPr>
          <w:rFonts w:ascii="Times New Roman" w:eastAsia="Calibri" w:hAnsi="Times New Roman" w:cs="Times New Roman"/>
          <w:b/>
          <w:bCs/>
          <w:sz w:val="36"/>
          <w:szCs w:val="36"/>
        </w:rPr>
        <w:t xml:space="preserve"> dal Consiglio il </w:t>
      </w:r>
      <w:r w:rsidR="00C335B0">
        <w:rPr>
          <w:rFonts w:ascii="Times New Roman" w:eastAsia="Calibri" w:hAnsi="Times New Roman" w:cs="Times New Roman"/>
          <w:b/>
          <w:bCs/>
          <w:sz w:val="36"/>
          <w:szCs w:val="36"/>
        </w:rPr>
        <w:t>21</w:t>
      </w:r>
      <w:r w:rsidRPr="00967510">
        <w:rPr>
          <w:rFonts w:ascii="Times New Roman" w:eastAsia="Calibri" w:hAnsi="Times New Roman" w:cs="Times New Roman"/>
          <w:b/>
          <w:bCs/>
          <w:sz w:val="36"/>
          <w:szCs w:val="36"/>
        </w:rPr>
        <w:t xml:space="preserve">/01/2026 </w:t>
      </w:r>
    </w:p>
    <w:p w14:paraId="0212B600" w14:textId="72F0C7CA" w:rsidR="009368DC" w:rsidRPr="00967510" w:rsidRDefault="00E76B68">
      <w:pPr>
        <w:spacing w:after="0"/>
        <w:jc w:val="center"/>
        <w:rPr>
          <w:rFonts w:ascii="Times New Roman" w:eastAsia="Calibri" w:hAnsi="Times New Roman" w:cs="Times New Roman"/>
          <w:b/>
          <w:bCs/>
          <w:sz w:val="36"/>
          <w:szCs w:val="36"/>
          <w:shd w:val="clear" w:color="auto" w:fill="FFFF00"/>
        </w:rPr>
      </w:pPr>
      <w:r w:rsidRPr="00967510">
        <w:rPr>
          <w:rFonts w:ascii="Times New Roman" w:eastAsia="Calibri" w:hAnsi="Times New Roman" w:cs="Times New Roman"/>
          <w:b/>
          <w:bCs/>
          <w:sz w:val="36"/>
          <w:szCs w:val="36"/>
        </w:rPr>
        <w:t xml:space="preserve">Approvato in via definitiva dal Consiglio il </w:t>
      </w:r>
      <w:r w:rsidR="00C335B0">
        <w:rPr>
          <w:rFonts w:ascii="Times New Roman" w:eastAsia="Calibri" w:hAnsi="Times New Roman" w:cs="Times New Roman"/>
          <w:b/>
          <w:bCs/>
          <w:sz w:val="36"/>
          <w:szCs w:val="36"/>
        </w:rPr>
        <w:t>_____</w:t>
      </w:r>
    </w:p>
    <w:p w14:paraId="22DCD41A" w14:textId="77777777" w:rsidR="009368DC" w:rsidRPr="00967510" w:rsidRDefault="009368DC">
      <w:pPr>
        <w:spacing w:after="0"/>
        <w:jc w:val="center"/>
        <w:rPr>
          <w:rFonts w:ascii="Times New Roman" w:eastAsia="Trebuchet MS" w:hAnsi="Times New Roman" w:cs="Times New Roman"/>
          <w:b/>
          <w:bCs/>
          <w:sz w:val="36"/>
          <w:szCs w:val="36"/>
        </w:rPr>
      </w:pPr>
    </w:p>
    <w:p w14:paraId="0CC1A279" w14:textId="77777777" w:rsidR="009368DC" w:rsidRPr="00967510" w:rsidRDefault="009368DC">
      <w:pPr>
        <w:spacing w:after="0"/>
        <w:rPr>
          <w:rFonts w:ascii="Times New Roman" w:eastAsia="Trebuchet MS" w:hAnsi="Times New Roman" w:cs="Times New Roman"/>
          <w:i/>
          <w:iCs/>
        </w:rPr>
      </w:pPr>
    </w:p>
    <w:p w14:paraId="7B82A8D6" w14:textId="77777777" w:rsidR="009368DC" w:rsidRPr="00967510" w:rsidRDefault="009368DC">
      <w:pPr>
        <w:spacing w:after="0"/>
        <w:rPr>
          <w:rFonts w:ascii="Times New Roman" w:eastAsia="Trebuchet MS" w:hAnsi="Times New Roman" w:cs="Times New Roman"/>
          <w:i/>
          <w:iCs/>
        </w:rPr>
      </w:pPr>
    </w:p>
    <w:p w14:paraId="5E941260" w14:textId="77777777" w:rsidR="009368DC" w:rsidRPr="00967510" w:rsidRDefault="009368DC">
      <w:pPr>
        <w:spacing w:after="0"/>
        <w:rPr>
          <w:rFonts w:ascii="Times New Roman" w:eastAsia="Trebuchet MS" w:hAnsi="Times New Roman" w:cs="Times New Roman"/>
          <w:i/>
          <w:iCs/>
        </w:rPr>
      </w:pPr>
    </w:p>
    <w:p w14:paraId="7191D7CC" w14:textId="77777777" w:rsidR="009368DC" w:rsidRPr="00967510" w:rsidRDefault="009368DC">
      <w:pPr>
        <w:spacing w:after="0"/>
        <w:rPr>
          <w:rFonts w:ascii="Times New Roman" w:eastAsia="Trebuchet MS" w:hAnsi="Times New Roman" w:cs="Times New Roman"/>
          <w:i/>
          <w:iCs/>
        </w:rPr>
      </w:pPr>
    </w:p>
    <w:p w14:paraId="03108EAC" w14:textId="0C4729EB" w:rsidR="009368DC" w:rsidRDefault="009368DC">
      <w:pPr>
        <w:spacing w:after="0"/>
        <w:rPr>
          <w:rFonts w:ascii="Times New Roman" w:eastAsia="Trebuchet MS" w:hAnsi="Times New Roman" w:cs="Times New Roman"/>
          <w:i/>
          <w:iCs/>
        </w:rPr>
      </w:pPr>
    </w:p>
    <w:p w14:paraId="211FE01C" w14:textId="465A1F0E" w:rsidR="00B9582C" w:rsidRDefault="00B9582C">
      <w:pPr>
        <w:spacing w:after="0"/>
        <w:rPr>
          <w:rFonts w:ascii="Times New Roman" w:eastAsia="Trebuchet MS" w:hAnsi="Times New Roman" w:cs="Times New Roman"/>
          <w:i/>
          <w:iCs/>
        </w:rPr>
      </w:pPr>
    </w:p>
    <w:p w14:paraId="0A663E52" w14:textId="0F71884A" w:rsidR="001C1585" w:rsidRDefault="001C1585">
      <w:pPr>
        <w:spacing w:after="0"/>
        <w:rPr>
          <w:rFonts w:ascii="Times New Roman" w:eastAsia="Trebuchet MS" w:hAnsi="Times New Roman" w:cs="Times New Roman"/>
          <w:i/>
          <w:iCs/>
        </w:rPr>
      </w:pPr>
    </w:p>
    <w:p w14:paraId="49563098" w14:textId="396C141F" w:rsidR="00967510" w:rsidRDefault="00967510">
      <w:pPr>
        <w:suppressAutoHyphens w:val="0"/>
        <w:spacing w:after="0" w:line="240" w:lineRule="auto"/>
        <w:jc w:val="left"/>
        <w:rPr>
          <w:rFonts w:ascii="Times New Roman" w:eastAsia="Trebuchet MS" w:hAnsi="Times New Roman" w:cs="Times New Roman"/>
          <w:i/>
          <w:iCs/>
        </w:rPr>
      </w:pPr>
      <w:r>
        <w:rPr>
          <w:rFonts w:ascii="Times New Roman" w:eastAsia="Trebuchet MS" w:hAnsi="Times New Roman" w:cs="Times New Roman"/>
          <w:i/>
          <w:iCs/>
        </w:rPr>
        <w:br w:type="page"/>
      </w:r>
    </w:p>
    <w:p w14:paraId="024CBB9D" w14:textId="77777777" w:rsidR="00C939F7" w:rsidRPr="00967510" w:rsidRDefault="00C939F7">
      <w:pPr>
        <w:spacing w:after="0"/>
        <w:rPr>
          <w:rFonts w:ascii="Times New Roman" w:eastAsia="Trebuchet MS" w:hAnsi="Times New Roman" w:cs="Times New Roman"/>
          <w:i/>
          <w:iCs/>
        </w:rPr>
      </w:pPr>
    </w:p>
    <w:tbl>
      <w:tblPr>
        <w:tblStyle w:val="TableNormal"/>
        <w:tblW w:w="93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0"/>
      </w:tblGrid>
      <w:tr w:rsidR="005E571D" w:rsidRPr="00967510" w14:paraId="1BBFFFCC"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3E174326" w14:textId="1172DD24" w:rsidR="005E571D" w:rsidRPr="00A632BF" w:rsidRDefault="005E571D">
            <w:pPr>
              <w:tabs>
                <w:tab w:val="left" w:pos="1440"/>
                <w:tab w:val="left" w:pos="2880"/>
                <w:tab w:val="left" w:pos="4320"/>
              </w:tabs>
              <w:spacing w:after="0" w:line="240" w:lineRule="auto"/>
              <w:jc w:val="left"/>
              <w:outlineLvl w:val="0"/>
              <w:rPr>
                <w:rFonts w:ascii="Times New Roman" w:hAnsi="Times New Roman" w:cs="Times New Roman"/>
                <w:sz w:val="20"/>
                <w:szCs w:val="20"/>
              </w:rPr>
            </w:pPr>
            <w:r w:rsidRPr="00A632BF">
              <w:rPr>
                <w:rFonts w:ascii="Times New Roman" w:hAnsi="Times New Roman" w:cs="Times New Roman"/>
                <w:sz w:val="20"/>
                <w:szCs w:val="20"/>
              </w:rPr>
              <w:t xml:space="preserve">SEZIONE I - </w:t>
            </w:r>
            <w:r>
              <w:rPr>
                <w:rFonts w:ascii="Times New Roman" w:hAnsi="Times New Roman" w:cs="Times New Roman"/>
                <w:sz w:val="20"/>
                <w:szCs w:val="20"/>
              </w:rPr>
              <w:t>PREVENZIONE</w:t>
            </w:r>
          </w:p>
        </w:tc>
      </w:tr>
      <w:tr w:rsidR="005E571D" w:rsidRPr="00967510" w14:paraId="34CA9603"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78C0D4"/>
            <w:tcMar>
              <w:top w:w="0" w:type="dxa"/>
              <w:left w:w="0" w:type="dxa"/>
              <w:bottom w:w="0" w:type="dxa"/>
              <w:right w:w="0" w:type="dxa"/>
            </w:tcMar>
          </w:tcPr>
          <w:p w14:paraId="2FC4EE81" w14:textId="194DA14A" w:rsidR="005E571D" w:rsidRPr="00A632BF" w:rsidRDefault="005E571D">
            <w:pPr>
              <w:tabs>
                <w:tab w:val="left" w:pos="1440"/>
                <w:tab w:val="left" w:pos="2880"/>
                <w:tab w:val="left" w:pos="4320"/>
              </w:tabs>
              <w:spacing w:after="0" w:line="240" w:lineRule="auto"/>
              <w:jc w:val="left"/>
              <w:outlineLvl w:val="0"/>
              <w:rPr>
                <w:rFonts w:ascii="Times New Roman" w:hAnsi="Times New Roman" w:cs="Times New Roman"/>
                <w:sz w:val="20"/>
                <w:szCs w:val="20"/>
              </w:rPr>
            </w:pPr>
            <w:r w:rsidRPr="00A632BF">
              <w:rPr>
                <w:rFonts w:ascii="Times New Roman" w:eastAsia="Arial Unicode MS" w:hAnsi="Times New Roman" w:cs="Times New Roman"/>
                <w:sz w:val="20"/>
                <w:szCs w:val="20"/>
                <w14:textOutline w14:w="12700" w14:cap="flat" w14:cmpd="sng" w14:algn="ctr">
                  <w14:noFill/>
                  <w14:prstDash w14:val="solid"/>
                  <w14:miter w14:lim="400000"/>
                </w14:textOutline>
              </w:rPr>
              <w:t>Riferimenti normativi</w:t>
            </w:r>
          </w:p>
        </w:tc>
      </w:tr>
      <w:tr w:rsidR="005E571D" w:rsidRPr="00967510" w14:paraId="2C5CEB19" w14:textId="77777777" w:rsidTr="005E571D">
        <w:trPr>
          <w:trHeight w:val="572"/>
        </w:trPr>
        <w:tc>
          <w:tcPr>
            <w:tcW w:w="9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AE9B68C" w14:textId="68532611" w:rsidR="005E571D" w:rsidRPr="00A632BF" w:rsidRDefault="005E571D">
            <w:pPr>
              <w:tabs>
                <w:tab w:val="left" w:pos="1440"/>
                <w:tab w:val="left" w:pos="2880"/>
                <w:tab w:val="left" w:pos="4320"/>
              </w:tabs>
              <w:spacing w:after="0" w:line="240" w:lineRule="auto"/>
              <w:outlineLvl w:val="0"/>
              <w:rPr>
                <w:rFonts w:ascii="Times New Roman" w:hAnsi="Times New Roman" w:cs="Times New Roman"/>
                <w:sz w:val="20"/>
                <w:szCs w:val="20"/>
              </w:rPr>
            </w:pPr>
            <w:r w:rsidRPr="00A632BF">
              <w:rPr>
                <w:rFonts w:ascii="Times New Roman" w:eastAsia="Arial Unicode MS" w:hAnsi="Times New Roman" w:cs="Times New Roman"/>
                <w:sz w:val="20"/>
                <w:szCs w:val="20"/>
                <w14:textOutline w14:w="12700" w14:cap="flat" w14:cmpd="sng" w14:algn="ctr">
                  <w14:noFill/>
                  <w14:prstDash w14:val="solid"/>
                  <w14:miter w14:lim="400000"/>
                </w14:textOutline>
              </w:rPr>
              <w:t>La politica in materia di prevenzione della corruzione dell’Ordine</w:t>
            </w:r>
          </w:p>
        </w:tc>
      </w:tr>
      <w:tr w:rsidR="005E571D" w:rsidRPr="00967510" w14:paraId="51230F7A"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78C0D4"/>
            <w:tcMar>
              <w:top w:w="0" w:type="dxa"/>
              <w:left w:w="0" w:type="dxa"/>
              <w:bottom w:w="0" w:type="dxa"/>
              <w:right w:w="0" w:type="dxa"/>
            </w:tcMar>
          </w:tcPr>
          <w:p w14:paraId="03B3E8A4" w14:textId="77777777" w:rsidR="005E571D" w:rsidRPr="00A632BF" w:rsidRDefault="005E571D">
            <w:pPr>
              <w:tabs>
                <w:tab w:val="left" w:pos="1440"/>
                <w:tab w:val="left" w:pos="2880"/>
                <w:tab w:val="left" w:pos="4320"/>
              </w:tabs>
              <w:spacing w:after="0" w:line="240" w:lineRule="auto"/>
              <w:jc w:val="left"/>
              <w:outlineLvl w:val="0"/>
              <w:rPr>
                <w:rFonts w:ascii="Times New Roman" w:hAnsi="Times New Roman" w:cs="Times New Roman"/>
                <w:sz w:val="20"/>
                <w:szCs w:val="20"/>
              </w:rPr>
            </w:pPr>
            <w:r w:rsidRPr="00A632BF">
              <w:rPr>
                <w:rFonts w:ascii="Times New Roman" w:eastAsia="Arial Unicode MS" w:hAnsi="Times New Roman" w:cs="Times New Roman"/>
                <w:sz w:val="20"/>
                <w:szCs w:val="20"/>
                <w14:textOutline w14:w="12700" w14:cap="flat" w14:cmpd="sng" w14:algn="ctr">
                  <w14:noFill/>
                  <w14:prstDash w14:val="solid"/>
                  <w14:miter w14:lim="400000"/>
                </w14:textOutline>
              </w:rPr>
              <w:t>Scopo e funzione del PTPCT</w:t>
            </w:r>
          </w:p>
        </w:tc>
      </w:tr>
      <w:tr w:rsidR="005E571D" w:rsidRPr="00967510" w14:paraId="22B78B74" w14:textId="77777777" w:rsidTr="005E571D">
        <w:trPr>
          <w:trHeight w:val="639"/>
        </w:trPr>
        <w:tc>
          <w:tcPr>
            <w:tcW w:w="9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491589D8" w14:textId="77777777" w:rsidR="005E571D" w:rsidRPr="00A632BF" w:rsidRDefault="005E571D">
            <w:pPr>
              <w:tabs>
                <w:tab w:val="left" w:pos="1440"/>
                <w:tab w:val="left" w:pos="2880"/>
                <w:tab w:val="left" w:pos="4320"/>
              </w:tabs>
              <w:spacing w:after="0" w:line="240" w:lineRule="auto"/>
              <w:outlineLvl w:val="0"/>
              <w:rPr>
                <w:rFonts w:ascii="Times New Roman" w:hAnsi="Times New Roman" w:cs="Times New Roman"/>
                <w:sz w:val="20"/>
                <w:szCs w:val="20"/>
              </w:rPr>
            </w:pPr>
            <w:r w:rsidRPr="00A632BF">
              <w:rPr>
                <w:rFonts w:ascii="Times New Roman" w:eastAsia="Arial Unicode MS" w:hAnsi="Times New Roman" w:cs="Times New Roman"/>
                <w:sz w:val="20"/>
                <w:szCs w:val="20"/>
                <w14:textOutline w14:w="12700" w14:cap="flat" w14:cmpd="sng" w14:algn="ctr">
                  <w14:noFill/>
                  <w14:prstDash w14:val="solid"/>
                  <w14:miter w14:lim="400000"/>
                </w14:textOutline>
              </w:rPr>
              <w:t>Gli obbiettivi strategici dell’Ordine per la prevenzione della corruzione per il triennio 2026 - 2028</w:t>
            </w:r>
          </w:p>
        </w:tc>
      </w:tr>
      <w:tr w:rsidR="005E571D" w:rsidRPr="00967510" w14:paraId="60FE1187"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78C0D4"/>
            <w:tcMar>
              <w:top w:w="0" w:type="dxa"/>
              <w:left w:w="0" w:type="dxa"/>
              <w:bottom w:w="0" w:type="dxa"/>
              <w:right w:w="0" w:type="dxa"/>
            </w:tcMar>
          </w:tcPr>
          <w:p w14:paraId="766DB116" w14:textId="6153B5C6" w:rsidR="005E571D" w:rsidRPr="00A632BF" w:rsidRDefault="005E571D">
            <w:pPr>
              <w:tabs>
                <w:tab w:val="left" w:pos="1440"/>
                <w:tab w:val="left" w:pos="2880"/>
                <w:tab w:val="left" w:pos="4320"/>
              </w:tabs>
              <w:spacing w:after="0" w:line="240" w:lineRule="auto"/>
              <w:outlineLvl w:val="0"/>
              <w:rPr>
                <w:rFonts w:ascii="Times New Roman" w:hAnsi="Times New Roman" w:cs="Times New Roman"/>
                <w:sz w:val="20"/>
                <w:szCs w:val="20"/>
              </w:rPr>
            </w:pPr>
            <w:r w:rsidRPr="00A632BF">
              <w:rPr>
                <w:rFonts w:ascii="Times New Roman" w:eastAsia="Arial Unicode MS" w:hAnsi="Times New Roman" w:cs="Times New Roman"/>
                <w:sz w:val="20"/>
                <w:szCs w:val="20"/>
                <w14:textOutline w14:w="12700" w14:cap="flat" w14:cmpd="sng" w14:algn="ctr">
                  <w14:noFill/>
                  <w14:prstDash w14:val="solid"/>
                  <w14:miter w14:lim="400000"/>
                </w14:textOutline>
              </w:rPr>
              <w:t>Contesto interno: l’organizzazione</w:t>
            </w:r>
          </w:p>
        </w:tc>
      </w:tr>
      <w:tr w:rsidR="005E571D" w:rsidRPr="00967510" w14:paraId="19BA8422"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DF35F7B" w14:textId="77777777" w:rsidR="005E571D" w:rsidRPr="00A632BF" w:rsidRDefault="005E571D" w:rsidP="00A632BF">
            <w:pPr>
              <w:rPr>
                <w:rFonts w:ascii="Times New Roman" w:hAnsi="Times New Roman" w:cs="Times New Roman"/>
                <w:sz w:val="20"/>
                <w:szCs w:val="20"/>
              </w:rPr>
            </w:pPr>
            <w:r w:rsidRPr="00A632BF">
              <w:rPr>
                <w:rFonts w:ascii="Times New Roman" w:eastAsia="Arial Unicode MS" w:hAnsi="Times New Roman" w:cs="Times New Roman"/>
                <w:sz w:val="20"/>
                <w:szCs w:val="20"/>
                <w14:textOutline w14:w="12700" w14:cap="flat" w14:cmpd="sng" w14:algn="ctr">
                  <w14:noFill/>
                  <w14:prstDash w14:val="solid"/>
                  <w14:miter w14:lim="400000"/>
                </w14:textOutline>
              </w:rPr>
              <w:t>Processo di adozione del PTPCT</w:t>
            </w:r>
          </w:p>
        </w:tc>
      </w:tr>
      <w:tr w:rsidR="005E571D" w:rsidRPr="00967510" w14:paraId="4B572746"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78C0D4"/>
            <w:tcMar>
              <w:top w:w="0" w:type="dxa"/>
              <w:left w:w="0" w:type="dxa"/>
              <w:bottom w:w="0" w:type="dxa"/>
              <w:right w:w="0" w:type="dxa"/>
            </w:tcMar>
          </w:tcPr>
          <w:p w14:paraId="236BD51C" w14:textId="77777777" w:rsidR="005E571D" w:rsidRPr="00A632BF" w:rsidRDefault="005E571D" w:rsidP="00A632BF">
            <w:pPr>
              <w:rPr>
                <w:rFonts w:ascii="Times New Roman" w:hAnsi="Times New Roman" w:cs="Times New Roman"/>
                <w:sz w:val="20"/>
                <w:szCs w:val="20"/>
              </w:rPr>
            </w:pPr>
            <w:r w:rsidRPr="00A632BF">
              <w:rPr>
                <w:rFonts w:ascii="Times New Roman" w:eastAsia="Arial Unicode MS" w:hAnsi="Times New Roman" w:cs="Times New Roman"/>
                <w:sz w:val="20"/>
                <w:szCs w:val="20"/>
                <w14:textOutline w14:w="12700" w14:cap="flat" w14:cmpd="sng" w14:algn="ctr">
                  <w14:noFill/>
                  <w14:prstDash w14:val="solid"/>
                  <w14:miter w14:lim="400000"/>
                </w14:textOutline>
              </w:rPr>
              <w:t>Pubblicazione del PTPCT</w:t>
            </w:r>
          </w:p>
        </w:tc>
      </w:tr>
      <w:tr w:rsidR="005E571D" w:rsidRPr="00967510" w14:paraId="3ECCDF97"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698A9466" w14:textId="77777777" w:rsidR="005E571D" w:rsidRPr="00A632BF" w:rsidRDefault="005E571D" w:rsidP="00A632BF">
            <w:pPr>
              <w:rPr>
                <w:rFonts w:ascii="Times New Roman" w:hAnsi="Times New Roman" w:cs="Times New Roman"/>
                <w:sz w:val="20"/>
                <w:szCs w:val="20"/>
              </w:rPr>
            </w:pPr>
            <w:r w:rsidRPr="00A632BF">
              <w:rPr>
                <w:rFonts w:ascii="Times New Roman" w:eastAsia="Arial Unicode MS" w:hAnsi="Times New Roman" w:cs="Times New Roman"/>
                <w:sz w:val="20"/>
                <w:szCs w:val="20"/>
                <w14:textOutline w14:w="12700" w14:cap="flat" w14:cmpd="sng" w14:algn="ctr">
                  <w14:noFill/>
                  <w14:prstDash w14:val="solid"/>
                  <w14:miter w14:lim="400000"/>
                </w14:textOutline>
              </w:rPr>
              <w:t>Soggetti coinvolti</w:t>
            </w:r>
          </w:p>
        </w:tc>
      </w:tr>
      <w:tr w:rsidR="005E571D" w:rsidRPr="00967510" w14:paraId="4AD27A3E"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78C0D4"/>
            <w:tcMar>
              <w:top w:w="0" w:type="dxa"/>
              <w:left w:w="0" w:type="dxa"/>
              <w:bottom w:w="0" w:type="dxa"/>
              <w:right w:w="0" w:type="dxa"/>
            </w:tcMar>
          </w:tcPr>
          <w:p w14:paraId="54AA8004" w14:textId="77777777" w:rsidR="005E571D" w:rsidRPr="00A632BF" w:rsidRDefault="005E571D" w:rsidP="00A632BF">
            <w:pPr>
              <w:rPr>
                <w:rFonts w:ascii="Times New Roman" w:hAnsi="Times New Roman" w:cs="Times New Roman"/>
                <w:sz w:val="20"/>
                <w:szCs w:val="20"/>
              </w:rPr>
            </w:pPr>
            <w:r w:rsidRPr="00A632BF">
              <w:rPr>
                <w:rFonts w:ascii="Times New Roman" w:eastAsia="Arial Unicode MS" w:hAnsi="Times New Roman" w:cs="Times New Roman"/>
                <w:sz w:val="20"/>
                <w:szCs w:val="20"/>
                <w14:textOutline w14:w="12700" w14:cap="flat" w14:cmpd="sng" w14:algn="ctr">
                  <w14:noFill/>
                  <w14:prstDash w14:val="solid"/>
                  <w14:miter w14:lim="400000"/>
                </w14:textOutline>
              </w:rPr>
              <w:t>L’individuazione e la valutazione del rischio</w:t>
            </w:r>
          </w:p>
        </w:tc>
      </w:tr>
      <w:tr w:rsidR="005E571D" w:rsidRPr="00967510" w14:paraId="58DF24E4" w14:textId="77777777" w:rsidTr="005E571D">
        <w:trPr>
          <w:trHeight w:val="572"/>
        </w:trPr>
        <w:tc>
          <w:tcPr>
            <w:tcW w:w="9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7A8765E" w14:textId="77777777" w:rsidR="005E571D" w:rsidRPr="00A632BF" w:rsidRDefault="005E571D" w:rsidP="00A632BF">
            <w:pPr>
              <w:rPr>
                <w:rFonts w:ascii="Times New Roman" w:hAnsi="Times New Roman" w:cs="Times New Roman"/>
                <w:sz w:val="20"/>
                <w:szCs w:val="20"/>
              </w:rPr>
            </w:pPr>
            <w:r w:rsidRPr="00A632BF">
              <w:rPr>
                <w:rFonts w:ascii="Times New Roman" w:eastAsia="Arial Unicode MS" w:hAnsi="Times New Roman" w:cs="Times New Roman"/>
                <w:sz w:val="20"/>
                <w:szCs w:val="20"/>
                <w14:textOutline w14:w="12700" w14:cap="flat" w14:cmpd="sng" w14:algn="ctr">
                  <w14:noFill/>
                  <w14:prstDash w14:val="solid"/>
                  <w14:miter w14:lim="400000"/>
                </w14:textOutline>
              </w:rPr>
              <w:t>Contesto esterno di riferimento: la Provincia di Savona</w:t>
            </w:r>
          </w:p>
        </w:tc>
      </w:tr>
      <w:tr w:rsidR="005E571D" w:rsidRPr="00967510" w14:paraId="3B73D51A"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78C0D4"/>
            <w:tcMar>
              <w:top w:w="0" w:type="dxa"/>
              <w:left w:w="0" w:type="dxa"/>
              <w:bottom w:w="0" w:type="dxa"/>
              <w:right w:w="0" w:type="dxa"/>
            </w:tcMar>
          </w:tcPr>
          <w:p w14:paraId="0397336C" w14:textId="77777777" w:rsidR="005E571D" w:rsidRPr="00A632BF" w:rsidRDefault="005E571D" w:rsidP="00A632BF">
            <w:pPr>
              <w:rPr>
                <w:rFonts w:ascii="Times New Roman" w:hAnsi="Times New Roman" w:cs="Times New Roman"/>
                <w:sz w:val="20"/>
                <w:szCs w:val="20"/>
              </w:rPr>
            </w:pPr>
            <w:r w:rsidRPr="00A632BF">
              <w:rPr>
                <w:rFonts w:ascii="Times New Roman" w:eastAsia="Arial Unicode MS" w:hAnsi="Times New Roman" w:cs="Times New Roman"/>
                <w:sz w:val="20"/>
                <w:szCs w:val="20"/>
                <w14:textOutline w14:w="12700" w14:cap="flat" w14:cmpd="sng" w14:algn="ctr">
                  <w14:noFill/>
                  <w14:prstDash w14:val="solid"/>
                  <w14:miter w14:lim="400000"/>
                </w14:textOutline>
              </w:rPr>
              <w:t>Il contesto interno. Le funzioni</w:t>
            </w:r>
          </w:p>
        </w:tc>
      </w:tr>
      <w:tr w:rsidR="005E571D" w:rsidRPr="00967510" w14:paraId="4C30ACEA"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65C32753" w14:textId="77777777" w:rsidR="005E571D" w:rsidRPr="00A632BF" w:rsidRDefault="005E571D" w:rsidP="00A632BF">
            <w:pPr>
              <w:rPr>
                <w:rFonts w:ascii="Times New Roman" w:hAnsi="Times New Roman" w:cs="Times New Roman"/>
                <w:sz w:val="20"/>
                <w:szCs w:val="20"/>
              </w:rPr>
            </w:pPr>
            <w:r w:rsidRPr="00A632BF">
              <w:rPr>
                <w:rFonts w:ascii="Times New Roman" w:hAnsi="Times New Roman" w:cs="Times New Roman"/>
                <w:sz w:val="20"/>
                <w:szCs w:val="20"/>
              </w:rPr>
              <w:t>L’analisi del rischio: la metodologia utilizzata</w:t>
            </w:r>
          </w:p>
        </w:tc>
      </w:tr>
      <w:tr w:rsidR="005E571D" w:rsidRPr="00967510" w14:paraId="6EE105CB" w14:textId="77777777" w:rsidTr="005E571D">
        <w:trPr>
          <w:trHeight w:val="417"/>
        </w:trPr>
        <w:tc>
          <w:tcPr>
            <w:tcW w:w="9380" w:type="dxa"/>
            <w:tcBorders>
              <w:top w:val="single" w:sz="8" w:space="0" w:color="FFFFFF"/>
              <w:left w:val="single" w:sz="8" w:space="0" w:color="FFFFFF"/>
              <w:bottom w:val="single" w:sz="8" w:space="0" w:color="FFFFFF"/>
              <w:right w:val="single" w:sz="8" w:space="0" w:color="FFFFFF"/>
            </w:tcBorders>
            <w:shd w:val="clear" w:color="auto" w:fill="78C0D4"/>
            <w:tcMar>
              <w:top w:w="0" w:type="dxa"/>
              <w:left w:w="0" w:type="dxa"/>
              <w:bottom w:w="0" w:type="dxa"/>
              <w:right w:w="0" w:type="dxa"/>
            </w:tcMar>
          </w:tcPr>
          <w:p w14:paraId="02665817" w14:textId="77777777" w:rsidR="005E571D" w:rsidRPr="00A632BF" w:rsidRDefault="005E571D" w:rsidP="00A632BF">
            <w:pPr>
              <w:rPr>
                <w:rFonts w:ascii="Times New Roman" w:hAnsi="Times New Roman" w:cs="Times New Roman"/>
                <w:sz w:val="20"/>
                <w:szCs w:val="20"/>
              </w:rPr>
            </w:pPr>
            <w:r w:rsidRPr="00A632BF">
              <w:rPr>
                <w:rFonts w:ascii="Times New Roman" w:hAnsi="Times New Roman" w:cs="Times New Roman"/>
                <w:sz w:val="20"/>
                <w:szCs w:val="20"/>
              </w:rPr>
              <w:t>Analisi del rischio e fattori abilitanti</w:t>
            </w:r>
          </w:p>
        </w:tc>
      </w:tr>
      <w:tr w:rsidR="005E571D" w:rsidRPr="00967510" w14:paraId="51F3C781" w14:textId="77777777" w:rsidTr="005E571D">
        <w:trPr>
          <w:trHeight w:val="425"/>
        </w:trPr>
        <w:tc>
          <w:tcPr>
            <w:tcW w:w="9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49A824E5" w14:textId="77777777" w:rsidR="005E571D" w:rsidRPr="00A632BF" w:rsidRDefault="005E571D" w:rsidP="00A632BF">
            <w:pPr>
              <w:rPr>
                <w:rFonts w:ascii="Times New Roman" w:hAnsi="Times New Roman" w:cs="Times New Roman"/>
                <w:sz w:val="20"/>
                <w:szCs w:val="20"/>
              </w:rPr>
            </w:pPr>
            <w:r w:rsidRPr="00A632BF">
              <w:rPr>
                <w:rFonts w:ascii="Times New Roman" w:hAnsi="Times New Roman" w:cs="Times New Roman"/>
                <w:sz w:val="20"/>
                <w:szCs w:val="20"/>
              </w:rPr>
              <w:t>Stima del livello di rischio</w:t>
            </w:r>
          </w:p>
        </w:tc>
      </w:tr>
      <w:tr w:rsidR="005E571D" w:rsidRPr="00967510" w14:paraId="00109FBF" w14:textId="77777777" w:rsidTr="005E571D">
        <w:trPr>
          <w:trHeight w:val="419"/>
        </w:trPr>
        <w:tc>
          <w:tcPr>
            <w:tcW w:w="9380" w:type="dxa"/>
            <w:tcBorders>
              <w:top w:val="single" w:sz="8" w:space="0" w:color="FFFFFF"/>
              <w:left w:val="single" w:sz="8" w:space="0" w:color="FFFFFF"/>
              <w:bottom w:val="single" w:sz="8" w:space="0" w:color="FFFFFF"/>
              <w:right w:val="single" w:sz="8" w:space="0" w:color="FFFFFF"/>
            </w:tcBorders>
            <w:shd w:val="clear" w:color="auto" w:fill="78C0D4"/>
            <w:tcMar>
              <w:top w:w="0" w:type="dxa"/>
              <w:left w:w="0" w:type="dxa"/>
              <w:bottom w:w="0" w:type="dxa"/>
              <w:right w:w="0" w:type="dxa"/>
            </w:tcMar>
          </w:tcPr>
          <w:p w14:paraId="1039870B" w14:textId="77777777" w:rsidR="005E571D" w:rsidRPr="00A632BF" w:rsidRDefault="005E571D" w:rsidP="00A632BF">
            <w:pPr>
              <w:rPr>
                <w:rFonts w:ascii="Times New Roman" w:hAnsi="Times New Roman" w:cs="Times New Roman"/>
                <w:sz w:val="20"/>
                <w:szCs w:val="20"/>
              </w:rPr>
            </w:pPr>
            <w:r w:rsidRPr="00A632BF">
              <w:rPr>
                <w:rFonts w:ascii="Times New Roman" w:hAnsi="Times New Roman" w:cs="Times New Roman"/>
                <w:sz w:val="20"/>
                <w:szCs w:val="20"/>
              </w:rPr>
              <w:t>La gestione del rischio: il trattamento</w:t>
            </w:r>
          </w:p>
        </w:tc>
      </w:tr>
      <w:tr w:rsidR="005E571D" w:rsidRPr="00967510" w14:paraId="5B6463A5"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18CD0036" w14:textId="77777777" w:rsidR="005E571D" w:rsidRPr="00A632BF" w:rsidRDefault="005E571D" w:rsidP="00A632BF">
            <w:pPr>
              <w:rPr>
                <w:rFonts w:ascii="Times New Roman" w:hAnsi="Times New Roman" w:cs="Times New Roman"/>
                <w:sz w:val="20"/>
                <w:szCs w:val="20"/>
              </w:rPr>
            </w:pPr>
            <w:r w:rsidRPr="00A632BF">
              <w:rPr>
                <w:rFonts w:ascii="Times New Roman" w:hAnsi="Times New Roman" w:cs="Times New Roman"/>
                <w:sz w:val="20"/>
                <w:szCs w:val="20"/>
              </w:rPr>
              <w:t>Attività di controllo e monitoraggio</w:t>
            </w:r>
          </w:p>
        </w:tc>
      </w:tr>
      <w:tr w:rsidR="005E571D" w:rsidRPr="00967510" w14:paraId="261F57A1" w14:textId="77777777" w:rsidTr="005E571D">
        <w:trPr>
          <w:trHeight w:val="435"/>
        </w:trPr>
        <w:tc>
          <w:tcPr>
            <w:tcW w:w="9380" w:type="dxa"/>
            <w:tcBorders>
              <w:top w:val="single" w:sz="8" w:space="0" w:color="FFFFFF"/>
              <w:left w:val="single" w:sz="8" w:space="0" w:color="FFFFFF"/>
              <w:bottom w:val="single" w:sz="8" w:space="0" w:color="FFFFFF"/>
              <w:right w:val="single" w:sz="8" w:space="0" w:color="FFFFFF"/>
            </w:tcBorders>
            <w:shd w:val="clear" w:color="auto" w:fill="78C0D4"/>
            <w:tcMar>
              <w:top w:w="0" w:type="dxa"/>
              <w:left w:w="0" w:type="dxa"/>
              <w:bottom w:w="0" w:type="dxa"/>
              <w:right w:w="0" w:type="dxa"/>
            </w:tcMar>
          </w:tcPr>
          <w:p w14:paraId="354FA6C0" w14:textId="77777777" w:rsidR="005E571D" w:rsidRPr="00A632BF" w:rsidRDefault="005E571D" w:rsidP="00A632BF">
            <w:pPr>
              <w:rPr>
                <w:rFonts w:ascii="Times New Roman" w:hAnsi="Times New Roman" w:cs="Times New Roman"/>
                <w:sz w:val="20"/>
                <w:szCs w:val="20"/>
              </w:rPr>
            </w:pPr>
            <w:r w:rsidRPr="00A632BF">
              <w:rPr>
                <w:rFonts w:ascii="Times New Roman" w:hAnsi="Times New Roman" w:cs="Times New Roman"/>
                <w:sz w:val="20"/>
                <w:szCs w:val="20"/>
              </w:rPr>
              <w:t>Altre iniziative</w:t>
            </w:r>
          </w:p>
        </w:tc>
      </w:tr>
      <w:tr w:rsidR="005E571D" w:rsidRPr="00967510" w14:paraId="4B4B2726"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1B7186B8" w14:textId="77777777" w:rsidR="005E571D" w:rsidRPr="00A632BF" w:rsidRDefault="005E571D" w:rsidP="00A632BF">
            <w:pPr>
              <w:rPr>
                <w:rFonts w:ascii="Times New Roman" w:hAnsi="Times New Roman" w:cs="Times New Roman"/>
                <w:sz w:val="20"/>
                <w:szCs w:val="20"/>
              </w:rPr>
            </w:pPr>
            <w:r w:rsidRPr="00A632BF">
              <w:rPr>
                <w:rFonts w:ascii="Times New Roman" w:hAnsi="Times New Roman" w:cs="Times New Roman"/>
                <w:sz w:val="20"/>
                <w:szCs w:val="20"/>
              </w:rPr>
              <w:t>SEZIONE II - TRASPARENZA</w:t>
            </w:r>
          </w:p>
        </w:tc>
      </w:tr>
      <w:tr w:rsidR="005E571D" w:rsidRPr="00967510" w14:paraId="38ECC0CC"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78C0D4"/>
            <w:tcMar>
              <w:top w:w="0" w:type="dxa"/>
              <w:left w:w="0" w:type="dxa"/>
              <w:bottom w:w="0" w:type="dxa"/>
              <w:right w:w="0" w:type="dxa"/>
            </w:tcMar>
          </w:tcPr>
          <w:p w14:paraId="1D29AEDB" w14:textId="77777777" w:rsidR="005E571D" w:rsidRPr="00A632BF" w:rsidRDefault="005E571D">
            <w:pPr>
              <w:spacing w:after="0"/>
              <w:rPr>
                <w:rFonts w:ascii="Times New Roman" w:hAnsi="Times New Roman" w:cs="Times New Roman"/>
                <w:sz w:val="20"/>
                <w:szCs w:val="20"/>
              </w:rPr>
            </w:pPr>
            <w:r w:rsidRPr="00A632BF">
              <w:rPr>
                <w:rFonts w:ascii="Times New Roman" w:hAnsi="Times New Roman" w:cs="Times New Roman"/>
                <w:sz w:val="20"/>
                <w:szCs w:val="20"/>
              </w:rPr>
              <w:t>Referenti per la trasparenza</w:t>
            </w:r>
          </w:p>
        </w:tc>
      </w:tr>
      <w:tr w:rsidR="005E571D" w:rsidRPr="00967510" w14:paraId="1EB60991"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6DAD1FBC" w14:textId="77777777" w:rsidR="005E571D" w:rsidRPr="00A632BF" w:rsidRDefault="005E571D">
            <w:pPr>
              <w:spacing w:after="0"/>
              <w:rPr>
                <w:rFonts w:ascii="Times New Roman" w:hAnsi="Times New Roman" w:cs="Times New Roman"/>
                <w:sz w:val="20"/>
                <w:szCs w:val="20"/>
              </w:rPr>
            </w:pPr>
            <w:r w:rsidRPr="00A632BF">
              <w:rPr>
                <w:rFonts w:ascii="Times New Roman" w:hAnsi="Times New Roman" w:cs="Times New Roman"/>
                <w:sz w:val="20"/>
                <w:szCs w:val="20"/>
              </w:rPr>
              <w:t>Misure organizzative</w:t>
            </w:r>
          </w:p>
        </w:tc>
      </w:tr>
      <w:tr w:rsidR="005E571D" w:rsidRPr="00967510" w14:paraId="0F4DCF6D"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78C0D4"/>
            <w:tcMar>
              <w:top w:w="0" w:type="dxa"/>
              <w:left w:w="0" w:type="dxa"/>
              <w:bottom w:w="0" w:type="dxa"/>
              <w:right w:w="0" w:type="dxa"/>
            </w:tcMar>
          </w:tcPr>
          <w:p w14:paraId="4899BE2A" w14:textId="77777777" w:rsidR="005E571D" w:rsidRPr="00A632BF" w:rsidRDefault="005E571D">
            <w:pPr>
              <w:spacing w:after="0"/>
              <w:rPr>
                <w:rFonts w:ascii="Times New Roman" w:hAnsi="Times New Roman" w:cs="Times New Roman"/>
                <w:sz w:val="20"/>
                <w:szCs w:val="20"/>
              </w:rPr>
            </w:pPr>
            <w:r w:rsidRPr="00A632BF">
              <w:rPr>
                <w:rFonts w:ascii="Times New Roman" w:hAnsi="Times New Roman" w:cs="Times New Roman"/>
                <w:sz w:val="20"/>
                <w:szCs w:val="20"/>
              </w:rPr>
              <w:t>Obblighi ed adempimenti</w:t>
            </w:r>
          </w:p>
        </w:tc>
      </w:tr>
      <w:tr w:rsidR="005E571D" w:rsidRPr="00967510" w14:paraId="3171DF5C"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371B412B" w14:textId="77777777" w:rsidR="005E571D" w:rsidRPr="00A632BF" w:rsidRDefault="005E571D">
            <w:pPr>
              <w:spacing w:after="0"/>
              <w:rPr>
                <w:rFonts w:ascii="Times New Roman" w:hAnsi="Times New Roman" w:cs="Times New Roman"/>
                <w:sz w:val="20"/>
                <w:szCs w:val="20"/>
              </w:rPr>
            </w:pPr>
            <w:r w:rsidRPr="00A632BF">
              <w:rPr>
                <w:rFonts w:ascii="Times New Roman" w:hAnsi="Times New Roman" w:cs="Times New Roman"/>
                <w:sz w:val="20"/>
                <w:szCs w:val="20"/>
              </w:rPr>
              <w:t>Accesso agli atti e ai documenti</w:t>
            </w:r>
          </w:p>
        </w:tc>
      </w:tr>
      <w:tr w:rsidR="005E571D" w:rsidRPr="00967510" w14:paraId="44C44C4F" w14:textId="77777777" w:rsidTr="005E571D">
        <w:trPr>
          <w:trHeight w:val="440"/>
        </w:trPr>
        <w:tc>
          <w:tcPr>
            <w:tcW w:w="9380" w:type="dxa"/>
            <w:tcBorders>
              <w:top w:val="single" w:sz="8" w:space="0" w:color="FFFFFF"/>
              <w:left w:val="single" w:sz="8" w:space="0" w:color="FFFFFF"/>
              <w:bottom w:val="single" w:sz="8" w:space="0" w:color="FFFFFF"/>
              <w:right w:val="single" w:sz="8" w:space="0" w:color="FFFFFF"/>
            </w:tcBorders>
            <w:shd w:val="clear" w:color="auto" w:fill="78C0D4"/>
            <w:tcMar>
              <w:top w:w="0" w:type="dxa"/>
              <w:left w:w="0" w:type="dxa"/>
              <w:bottom w:w="0" w:type="dxa"/>
              <w:right w:w="0" w:type="dxa"/>
            </w:tcMar>
          </w:tcPr>
          <w:p w14:paraId="78928DC2" w14:textId="77777777" w:rsidR="005E571D" w:rsidRPr="00A632BF" w:rsidRDefault="005E571D">
            <w:pPr>
              <w:spacing w:after="0"/>
              <w:rPr>
                <w:rFonts w:ascii="Times New Roman" w:hAnsi="Times New Roman" w:cs="Times New Roman"/>
                <w:sz w:val="20"/>
                <w:szCs w:val="20"/>
              </w:rPr>
            </w:pPr>
            <w:r w:rsidRPr="00A632BF">
              <w:rPr>
                <w:rFonts w:ascii="Times New Roman" w:hAnsi="Times New Roman" w:cs="Times New Roman"/>
                <w:sz w:val="20"/>
                <w:szCs w:val="20"/>
              </w:rPr>
              <w:t>Elenco allegati al PTPCT 2026 - 2028</w:t>
            </w:r>
          </w:p>
        </w:tc>
      </w:tr>
    </w:tbl>
    <w:p w14:paraId="39B0407A" w14:textId="77777777" w:rsidR="009368DC" w:rsidRPr="00967510" w:rsidRDefault="009368DC">
      <w:pPr>
        <w:spacing w:after="0"/>
        <w:rPr>
          <w:rFonts w:ascii="Times New Roman" w:eastAsia="Trebuchet MS" w:hAnsi="Times New Roman" w:cs="Times New Roman"/>
          <w:i/>
          <w:iCs/>
        </w:rPr>
      </w:pPr>
    </w:p>
    <w:p w14:paraId="4326DEF4" w14:textId="70C2CCDA" w:rsidR="009368DC" w:rsidRDefault="009368DC" w:rsidP="00A632BF">
      <w:pPr>
        <w:rPr>
          <w:rFonts w:ascii="Times New Roman" w:hAnsi="Times New Roman" w:cs="Times New Roman"/>
        </w:rPr>
      </w:pPr>
    </w:p>
    <w:p w14:paraId="7C39A9B9" w14:textId="4B311904" w:rsidR="001C1585" w:rsidRDefault="001C1585" w:rsidP="001C1585"/>
    <w:p w14:paraId="35997D34" w14:textId="5C650A0F" w:rsidR="001C1585" w:rsidRDefault="001C1585" w:rsidP="001C1585"/>
    <w:p w14:paraId="2B3FB6F2" w14:textId="77777777" w:rsidR="001C1585" w:rsidRPr="001C1585" w:rsidRDefault="001C1585" w:rsidP="001C1585"/>
    <w:p w14:paraId="3FF8B478" w14:textId="7C237435" w:rsidR="00B9582C" w:rsidRPr="001C1585" w:rsidRDefault="00B9582C" w:rsidP="001C1585">
      <w:pPr>
        <w:pStyle w:val="Titolo2"/>
        <w:rPr>
          <w:rFonts w:ascii="Times New Roman" w:hAnsi="Times New Roman" w:cs="Times New Roman"/>
          <w:b/>
          <w:bCs/>
        </w:rPr>
      </w:pPr>
      <w:r w:rsidRPr="001C1585">
        <w:rPr>
          <w:rFonts w:ascii="Times New Roman" w:hAnsi="Times New Roman" w:cs="Times New Roman"/>
          <w:b/>
          <w:bCs/>
        </w:rPr>
        <w:t xml:space="preserve">SEZIONE I </w:t>
      </w:r>
      <w:r w:rsidR="002A2F28">
        <w:rPr>
          <w:rFonts w:ascii="Times New Roman" w:hAnsi="Times New Roman" w:cs="Times New Roman"/>
          <w:b/>
          <w:bCs/>
        </w:rPr>
        <w:t xml:space="preserve">- </w:t>
      </w:r>
      <w:r w:rsidRPr="001C1585">
        <w:rPr>
          <w:rFonts w:ascii="Times New Roman" w:hAnsi="Times New Roman" w:cs="Times New Roman"/>
          <w:b/>
          <w:bCs/>
        </w:rPr>
        <w:t>PRE</w:t>
      </w:r>
      <w:r w:rsidR="002A2F28">
        <w:rPr>
          <w:rFonts w:ascii="Times New Roman" w:hAnsi="Times New Roman" w:cs="Times New Roman"/>
          <w:b/>
          <w:bCs/>
        </w:rPr>
        <w:t>VE</w:t>
      </w:r>
      <w:r w:rsidRPr="001C1585">
        <w:rPr>
          <w:rFonts w:ascii="Times New Roman" w:hAnsi="Times New Roman" w:cs="Times New Roman"/>
          <w:b/>
          <w:bCs/>
        </w:rPr>
        <w:t>NZIONE</w:t>
      </w:r>
      <w:r w:rsidR="00E76B68" w:rsidRPr="001C1585">
        <w:rPr>
          <w:rFonts w:ascii="Times New Roman" w:hAnsi="Times New Roman" w:cs="Times New Roman"/>
          <w:b/>
          <w:bCs/>
        </w:rPr>
        <w:t xml:space="preserve"> </w:t>
      </w:r>
    </w:p>
    <w:p w14:paraId="454414D3" w14:textId="47B68427" w:rsidR="009368DC" w:rsidRPr="001C1585" w:rsidRDefault="00E76B68" w:rsidP="001C1585">
      <w:pPr>
        <w:pStyle w:val="Titolo2"/>
        <w:rPr>
          <w:rFonts w:ascii="Times New Roman" w:hAnsi="Times New Roman" w:cs="Times New Roman"/>
          <w:b/>
          <w:bCs/>
        </w:rPr>
      </w:pPr>
      <w:r w:rsidRPr="001C1585">
        <w:rPr>
          <w:rFonts w:ascii="Times New Roman" w:hAnsi="Times New Roman" w:cs="Times New Roman"/>
          <w:b/>
          <w:bCs/>
        </w:rPr>
        <w:t>Riferimenti normativi</w:t>
      </w:r>
    </w:p>
    <w:p w14:paraId="46B7817C" w14:textId="77777777" w:rsidR="00C939F7" w:rsidRPr="00967510" w:rsidRDefault="00C939F7">
      <w:pPr>
        <w:spacing w:after="0"/>
        <w:rPr>
          <w:rFonts w:ascii="Times New Roman" w:hAnsi="Times New Roman" w:cs="Times New Roman"/>
        </w:rPr>
      </w:pPr>
    </w:p>
    <w:p w14:paraId="5FDFC8DA" w14:textId="0A930F1D" w:rsidR="009368DC" w:rsidRPr="00967510" w:rsidRDefault="00E76B68">
      <w:pPr>
        <w:spacing w:after="0"/>
        <w:rPr>
          <w:rFonts w:ascii="Times New Roman" w:hAnsi="Times New Roman" w:cs="Times New Roman"/>
        </w:rPr>
      </w:pPr>
      <w:r w:rsidRPr="00967510">
        <w:rPr>
          <w:rFonts w:ascii="Times New Roman" w:hAnsi="Times New Roman" w:cs="Times New Roman"/>
        </w:rPr>
        <w:t>Il presente Piano Triennale per la Prevenzione della Corruzione e la Trasparenza del triennio 2026 – 2028 (d’ora in poi anche “PTPCT 2026 - 2028”) è stato redatto in conformità alla seguente normativa:</w:t>
      </w:r>
    </w:p>
    <w:p w14:paraId="27294A1C" w14:textId="77777777" w:rsidR="009368DC" w:rsidRPr="00967510" w:rsidRDefault="00E76B68">
      <w:pPr>
        <w:numPr>
          <w:ilvl w:val="0"/>
          <w:numId w:val="2"/>
        </w:numPr>
        <w:spacing w:after="0"/>
        <w:rPr>
          <w:rFonts w:ascii="Times New Roman" w:hAnsi="Times New Roman" w:cs="Times New Roman"/>
        </w:rPr>
      </w:pPr>
      <w:r w:rsidRPr="00967510">
        <w:rPr>
          <w:rFonts w:ascii="Times New Roman" w:hAnsi="Times New Roman" w:cs="Times New Roman"/>
        </w:rPr>
        <w:t>Legge 6 novembre 2012, n. 190 recante “Disposizioni per la prevenzione e la repressione della corruzione e dell’illegalità nella Pubblica Amministrazione” (d’ora in poi per brevità “Legge Anti-Corruzione” oppure L. 190/2012);</w:t>
      </w:r>
    </w:p>
    <w:p w14:paraId="760CD1C3" w14:textId="77777777" w:rsidR="009368DC" w:rsidRPr="00967510" w:rsidRDefault="00E76B68">
      <w:pPr>
        <w:numPr>
          <w:ilvl w:val="0"/>
          <w:numId w:val="2"/>
        </w:numPr>
        <w:spacing w:after="0"/>
        <w:rPr>
          <w:rFonts w:ascii="Times New Roman" w:hAnsi="Times New Roman" w:cs="Times New Roman"/>
        </w:rPr>
      </w:pPr>
      <w:r w:rsidRPr="00967510">
        <w:rPr>
          <w:rFonts w:ascii="Times New Roman" w:hAnsi="Times New Roman" w:cs="Times New Roman"/>
        </w:rPr>
        <w:t>Decreto legislativo 14 marzo 2013, n. 33 recante “Riordino della disciplina riguardante gli obblighi di pubblicità, trasparenza e diffusione di informazioni da parte delle pubbliche amministrazioni, approvato dal Governo il 15 febbraio 2013, in attuazione di commi 35 e 36 dell’art. 1 della l. n. 190 del 2012” (d’ora in poi, per brevità, “Decreto Trasparenza” oppure D.lgs. 33/2013);</w:t>
      </w:r>
    </w:p>
    <w:p w14:paraId="64D80B84" w14:textId="77777777" w:rsidR="009368DC" w:rsidRPr="00967510" w:rsidRDefault="00E76B68">
      <w:pPr>
        <w:numPr>
          <w:ilvl w:val="0"/>
          <w:numId w:val="2"/>
        </w:numPr>
        <w:spacing w:after="0"/>
        <w:rPr>
          <w:rFonts w:ascii="Times New Roman" w:hAnsi="Times New Roman" w:cs="Times New Roman"/>
        </w:rPr>
      </w:pPr>
      <w:r w:rsidRPr="00967510">
        <w:rPr>
          <w:rFonts w:ascii="Times New Roman" w:hAnsi="Times New Roman" w:cs="Times New Roman"/>
        </w:rPr>
        <w:t>Decreto legislativo 8 aprile 2013, n. 39 recante “Disposizioni in materia di inconferibilità e incompatibilità di incarichi presso le pubbliche amministrazioni e presso gli enti privati in controllo pubblico, a norma dell’articolo 1, comma 49 e 50, della legge 6 novembre 2012, n. 190 (d’ora in poi, per brevità “Decreto inconferibilità e incompatibilità”, oppure D.lgs. 39/2013);</w:t>
      </w:r>
    </w:p>
    <w:p w14:paraId="4F3EB386" w14:textId="77777777" w:rsidR="009368DC" w:rsidRPr="00967510" w:rsidRDefault="00E76B68">
      <w:pPr>
        <w:numPr>
          <w:ilvl w:val="0"/>
          <w:numId w:val="2"/>
        </w:numPr>
        <w:spacing w:after="0"/>
        <w:rPr>
          <w:rFonts w:ascii="Times New Roman" w:hAnsi="Times New Roman" w:cs="Times New Roman"/>
        </w:rPr>
      </w:pPr>
      <w:r w:rsidRPr="00967510">
        <w:rPr>
          <w:rFonts w:ascii="Times New Roman" w:hAnsi="Times New Roman" w:cs="Times New Roman"/>
        </w:rPr>
        <w:t>Decreto legislativo 25 maggio 2016 n. 97 recante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p w14:paraId="3379FD16" w14:textId="77777777" w:rsidR="009368DC" w:rsidRPr="00967510" w:rsidRDefault="00E76B68">
      <w:pPr>
        <w:numPr>
          <w:ilvl w:val="0"/>
          <w:numId w:val="2"/>
        </w:numPr>
        <w:spacing w:after="0"/>
        <w:rPr>
          <w:rFonts w:ascii="Times New Roman" w:hAnsi="Times New Roman" w:cs="Times New Roman"/>
        </w:rPr>
      </w:pPr>
      <w:r w:rsidRPr="00967510">
        <w:rPr>
          <w:rFonts w:ascii="Times New Roman" w:hAnsi="Times New Roman" w:cs="Times New Roman"/>
        </w:rPr>
        <w:t>Legge 24 giugno 1923 n. 1395, recante “Tutela del titolo e dell’esercizio professionale degli ingegneri e degli architetti”;</w:t>
      </w:r>
    </w:p>
    <w:p w14:paraId="69EF13ED" w14:textId="77777777" w:rsidR="009368DC" w:rsidRPr="00967510" w:rsidRDefault="00E76B68">
      <w:pPr>
        <w:numPr>
          <w:ilvl w:val="0"/>
          <w:numId w:val="2"/>
        </w:numPr>
        <w:spacing w:after="0"/>
        <w:rPr>
          <w:rFonts w:ascii="Times New Roman" w:hAnsi="Times New Roman" w:cs="Times New Roman"/>
        </w:rPr>
      </w:pPr>
      <w:r w:rsidRPr="00967510">
        <w:rPr>
          <w:rFonts w:ascii="Times New Roman" w:hAnsi="Times New Roman" w:cs="Times New Roman"/>
        </w:rPr>
        <w:t>R.D. 23 ottobre 1925, n. 2537, recante “Regolamento per le professioni di ingegnere e di architetto”;</w:t>
      </w:r>
    </w:p>
    <w:p w14:paraId="13DC4A42" w14:textId="77777777" w:rsidR="009368DC" w:rsidRPr="00967510" w:rsidRDefault="00E76B68">
      <w:pPr>
        <w:numPr>
          <w:ilvl w:val="0"/>
          <w:numId w:val="2"/>
        </w:numPr>
        <w:spacing w:after="0"/>
        <w:rPr>
          <w:rFonts w:ascii="Times New Roman" w:hAnsi="Times New Roman" w:cs="Times New Roman"/>
        </w:rPr>
      </w:pPr>
      <w:r w:rsidRPr="00967510">
        <w:rPr>
          <w:rFonts w:ascii="Times New Roman" w:hAnsi="Times New Roman" w:cs="Times New Roman"/>
        </w:rPr>
        <w:t>Legge 25 aprile 1938, n. 897, recante “Norme sull’obbligatorietà dell'iscrizione negli albi professionali e sulle funzioni relative alla custodia degli albi”;</w:t>
      </w:r>
    </w:p>
    <w:p w14:paraId="051993AE" w14:textId="77777777" w:rsidR="009368DC" w:rsidRPr="00967510" w:rsidRDefault="00E76B68">
      <w:pPr>
        <w:numPr>
          <w:ilvl w:val="0"/>
          <w:numId w:val="2"/>
        </w:numPr>
        <w:spacing w:after="0"/>
        <w:rPr>
          <w:rFonts w:ascii="Times New Roman" w:hAnsi="Times New Roman" w:cs="Times New Roman"/>
        </w:rPr>
      </w:pPr>
      <w:r w:rsidRPr="00967510">
        <w:rPr>
          <w:rFonts w:ascii="Times New Roman" w:hAnsi="Times New Roman" w:cs="Times New Roman"/>
        </w:rPr>
        <w:t>Decreto Legislativo Luogotenenziale 23 novembre 1944 n. 382, recante “Norme sui Consigli degli Ordini e Collegi e sulle Commissioni Centrali Professionali”;</w:t>
      </w:r>
    </w:p>
    <w:p w14:paraId="41433B8C" w14:textId="77777777" w:rsidR="009368DC" w:rsidRPr="00967510" w:rsidRDefault="00E76B68">
      <w:pPr>
        <w:numPr>
          <w:ilvl w:val="0"/>
          <w:numId w:val="2"/>
        </w:numPr>
        <w:spacing w:after="0"/>
        <w:rPr>
          <w:rFonts w:ascii="Times New Roman" w:hAnsi="Times New Roman" w:cs="Times New Roman"/>
        </w:rPr>
      </w:pPr>
      <w:r w:rsidRPr="00967510">
        <w:rPr>
          <w:rFonts w:ascii="Times New Roman" w:hAnsi="Times New Roman" w:cs="Times New Roman"/>
        </w:rPr>
        <w:lastRenderedPageBreak/>
        <w:t>Decreto legislativo Presidenziale 21 giugno 1946, n. 6 recante “Modificazioni agli ordinamenti professionali”;</w:t>
      </w:r>
    </w:p>
    <w:p w14:paraId="4B5052AF" w14:textId="77777777" w:rsidR="009368DC" w:rsidRPr="00967510" w:rsidRDefault="00E76B68">
      <w:pPr>
        <w:numPr>
          <w:ilvl w:val="0"/>
          <w:numId w:val="2"/>
        </w:numPr>
        <w:spacing w:after="0"/>
        <w:rPr>
          <w:rFonts w:ascii="Times New Roman" w:hAnsi="Times New Roman" w:cs="Times New Roman"/>
        </w:rPr>
      </w:pPr>
      <w:r w:rsidRPr="00967510">
        <w:rPr>
          <w:rFonts w:ascii="Times New Roman" w:hAnsi="Times New Roman" w:cs="Times New Roman"/>
        </w:rPr>
        <w:t xml:space="preserve">Decreto Ministeriale </w:t>
      </w:r>
      <w:proofErr w:type="gramStart"/>
      <w:r w:rsidRPr="00967510">
        <w:rPr>
          <w:rFonts w:ascii="Times New Roman" w:hAnsi="Times New Roman" w:cs="Times New Roman"/>
        </w:rPr>
        <w:t>1 ottobre</w:t>
      </w:r>
      <w:proofErr w:type="gramEnd"/>
      <w:r w:rsidRPr="00967510">
        <w:rPr>
          <w:rFonts w:ascii="Times New Roman" w:hAnsi="Times New Roman" w:cs="Times New Roman"/>
        </w:rPr>
        <w:t xml:space="preserve"> 1948, recante “Approvazione del Regolamento contenente le norme di procedura per la trattazione dei ricorsi dinanzi al Consiglio Nazionale degli Ingegneri”;</w:t>
      </w:r>
    </w:p>
    <w:p w14:paraId="6380E1D5" w14:textId="77777777" w:rsidR="009368DC" w:rsidRPr="00967510" w:rsidRDefault="00E76B68">
      <w:pPr>
        <w:numPr>
          <w:ilvl w:val="0"/>
          <w:numId w:val="2"/>
        </w:numPr>
        <w:spacing w:after="0"/>
        <w:rPr>
          <w:rFonts w:ascii="Times New Roman" w:hAnsi="Times New Roman" w:cs="Times New Roman"/>
        </w:rPr>
      </w:pPr>
      <w:r w:rsidRPr="00967510">
        <w:rPr>
          <w:rFonts w:ascii="Times New Roman" w:hAnsi="Times New Roman" w:cs="Times New Roman"/>
        </w:rPr>
        <w:t>Decreto del Presidente della Repubblica 5 giugno 2001, n. 328, recante “Modifiche ed integrazioni della disciplina dei requisiti per l'ammissione all'esame di Stato e delle relative prove per l'esercizio di talune professioni, nonché' della disciplina dei relativi ordinamenti”;</w:t>
      </w:r>
    </w:p>
    <w:p w14:paraId="6264958C" w14:textId="77777777" w:rsidR="009368DC" w:rsidRPr="00967510" w:rsidRDefault="00E76B68">
      <w:pPr>
        <w:numPr>
          <w:ilvl w:val="0"/>
          <w:numId w:val="2"/>
        </w:numPr>
        <w:spacing w:after="0"/>
        <w:rPr>
          <w:rFonts w:ascii="Times New Roman" w:hAnsi="Times New Roman" w:cs="Times New Roman"/>
        </w:rPr>
      </w:pPr>
      <w:r w:rsidRPr="00967510">
        <w:rPr>
          <w:rFonts w:ascii="Times New Roman" w:hAnsi="Times New Roman" w:cs="Times New Roman"/>
        </w:rPr>
        <w:t>Decreto del Presidente della Repubblica 08 luglio 2005, n. 169, recante “Regolamento per il riordino del sistema elettorale e della composizione degli organi di ordini professionali”;</w:t>
      </w:r>
    </w:p>
    <w:p w14:paraId="47CA0EA6" w14:textId="77777777" w:rsidR="009368DC" w:rsidRPr="00967510" w:rsidRDefault="00E76B68">
      <w:pPr>
        <w:numPr>
          <w:ilvl w:val="0"/>
          <w:numId w:val="2"/>
        </w:numPr>
        <w:spacing w:after="0"/>
        <w:rPr>
          <w:rFonts w:ascii="Times New Roman" w:hAnsi="Times New Roman" w:cs="Times New Roman"/>
        </w:rPr>
      </w:pPr>
      <w:r w:rsidRPr="00967510">
        <w:rPr>
          <w:rFonts w:ascii="Times New Roman" w:hAnsi="Times New Roman" w:cs="Times New Roman"/>
        </w:rPr>
        <w:t>Decreto del Presidente della Repubblica 7 agosto 2012, n. 137, recante “Regolamento recante riforma degli ordinamenti professionali, a norma dell'articolo 3, comma 5, del decreto-legge 13 agosto 2011, n. 138, convertito, con modificazioni, dalla legge 14 settembre 2011, n. 148”;</w:t>
      </w:r>
    </w:p>
    <w:p w14:paraId="2DA0DAA3" w14:textId="77777777" w:rsidR="009368DC" w:rsidRPr="00967510" w:rsidRDefault="00E76B68">
      <w:pPr>
        <w:pStyle w:val="western"/>
        <w:numPr>
          <w:ilvl w:val="0"/>
          <w:numId w:val="3"/>
        </w:numPr>
        <w:spacing w:line="360" w:lineRule="auto"/>
        <w:jc w:val="both"/>
        <w:rPr>
          <w:rFonts w:ascii="Times New Roman" w:hAnsi="Times New Roman" w:cs="Times New Roman"/>
        </w:rPr>
      </w:pPr>
      <w:r w:rsidRPr="00967510">
        <w:rPr>
          <w:rFonts w:ascii="Times New Roman" w:hAnsi="Times New Roman" w:cs="Times New Roman"/>
        </w:rPr>
        <w:t xml:space="preserve">Regolamento (UE) 2016/679 concernente le “Norme relative alla protezione delle persone fisiche con riguardo al trattamento dei dati personali, nonché norme relative alla libera circolazione di tali dati” nonché dal </w:t>
      </w:r>
      <w:proofErr w:type="spellStart"/>
      <w:r w:rsidRPr="00967510">
        <w:rPr>
          <w:rFonts w:ascii="Times New Roman" w:hAnsi="Times New Roman" w:cs="Times New Roman"/>
        </w:rPr>
        <w:t>D.lgs</w:t>
      </w:r>
      <w:proofErr w:type="spellEnd"/>
      <w:r w:rsidRPr="00967510">
        <w:rPr>
          <w:rFonts w:ascii="Times New Roman" w:hAnsi="Times New Roman" w:cs="Times New Roman"/>
        </w:rPr>
        <w:t xml:space="preserve"> n. 196/2003 così come riformato dal D.lgs. n. 101/2018;</w:t>
      </w:r>
    </w:p>
    <w:p w14:paraId="0EF05B03" w14:textId="77777777" w:rsidR="009368DC" w:rsidRPr="00967510" w:rsidRDefault="00E76B68">
      <w:pPr>
        <w:pStyle w:val="western"/>
        <w:numPr>
          <w:ilvl w:val="0"/>
          <w:numId w:val="3"/>
        </w:numPr>
        <w:spacing w:line="360" w:lineRule="auto"/>
        <w:jc w:val="both"/>
        <w:rPr>
          <w:rFonts w:ascii="Times New Roman" w:hAnsi="Times New Roman" w:cs="Times New Roman"/>
        </w:rPr>
      </w:pPr>
      <w:r w:rsidRPr="00967510">
        <w:rPr>
          <w:rFonts w:ascii="Times New Roman" w:hAnsi="Times New Roman" w:cs="Times New Roman"/>
        </w:rPr>
        <w:t>D.L. 31 Agosto 2013, n.101 recante “Disposizioni urgenti per il perseguimento di obiettivi di razionalizzazione delle pubbliche amministrazioni”, convertito dalla L. 30 ottobre 2013 n.125, nelle parti relative agli ordini professionali (art.2, co. 2 e 2 bis);</w:t>
      </w:r>
    </w:p>
    <w:p w14:paraId="35E0339E"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ab/>
      </w:r>
    </w:p>
    <w:p w14:paraId="752910B5"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ed in conformità alla:</w:t>
      </w:r>
    </w:p>
    <w:p w14:paraId="4372E790" w14:textId="77777777" w:rsidR="009368DC" w:rsidRPr="00967510" w:rsidRDefault="00E76B68">
      <w:pPr>
        <w:numPr>
          <w:ilvl w:val="0"/>
          <w:numId w:val="5"/>
        </w:numPr>
        <w:spacing w:after="0"/>
        <w:rPr>
          <w:rFonts w:ascii="Times New Roman" w:hAnsi="Times New Roman" w:cs="Times New Roman"/>
        </w:rPr>
      </w:pPr>
      <w:r w:rsidRPr="00967510">
        <w:rPr>
          <w:rFonts w:ascii="Times New Roman" w:hAnsi="Times New Roman" w:cs="Times New Roman"/>
        </w:rPr>
        <w:t>Delibera dell’ANAC (già CIVIT) n. 72 dell'11 settembre 2013 con cui è stato approvato il Piano Nazionale Anticorruzione (d’ora in poi per brevità PNA);</w:t>
      </w:r>
    </w:p>
    <w:p w14:paraId="2A2A6A3D" w14:textId="77777777" w:rsidR="009368DC" w:rsidRPr="00967510" w:rsidRDefault="00E76B68">
      <w:pPr>
        <w:numPr>
          <w:ilvl w:val="0"/>
          <w:numId w:val="5"/>
        </w:numPr>
        <w:spacing w:after="0"/>
        <w:rPr>
          <w:rFonts w:ascii="Times New Roman" w:hAnsi="Times New Roman" w:cs="Times New Roman"/>
        </w:rPr>
      </w:pPr>
      <w:r w:rsidRPr="00967510">
        <w:rPr>
          <w:rFonts w:ascii="Times New Roman" w:hAnsi="Times New Roman" w:cs="Times New Roman"/>
        </w:rPr>
        <w:t>Delibera ANAC n.145/2014 del 21 ottobre 2014 avente per oggetto: "Parere dell'Autorità sull'applicazione della l. n.190/2012 e dei decreti delegati agli Ordini e Collegi professionali”;</w:t>
      </w:r>
    </w:p>
    <w:p w14:paraId="383A615B" w14:textId="77777777" w:rsidR="009368DC" w:rsidRPr="00967510" w:rsidRDefault="00E76B68">
      <w:pPr>
        <w:numPr>
          <w:ilvl w:val="0"/>
          <w:numId w:val="6"/>
        </w:numPr>
        <w:spacing w:after="0"/>
        <w:rPr>
          <w:rFonts w:ascii="Times New Roman" w:hAnsi="Times New Roman" w:cs="Times New Roman"/>
        </w:rPr>
      </w:pPr>
      <w:r w:rsidRPr="00967510">
        <w:rPr>
          <w:rFonts w:ascii="Times New Roman" w:hAnsi="Times New Roman" w:cs="Times New Roman"/>
        </w:rPr>
        <w:t>Determinazione n. 12 del 28 ottobre 2015 di ANAC, “Aggiornamento 2015 al PNA” (per brevità Aggiornamento PNA 2015);</w:t>
      </w:r>
    </w:p>
    <w:p w14:paraId="32B5A691" w14:textId="77777777" w:rsidR="009368DC" w:rsidRPr="00967510" w:rsidRDefault="00E76B68">
      <w:pPr>
        <w:numPr>
          <w:ilvl w:val="0"/>
          <w:numId w:val="6"/>
        </w:numPr>
        <w:spacing w:after="0"/>
        <w:rPr>
          <w:rFonts w:ascii="Times New Roman" w:hAnsi="Times New Roman" w:cs="Times New Roman"/>
        </w:rPr>
      </w:pPr>
      <w:r w:rsidRPr="00967510">
        <w:rPr>
          <w:rFonts w:ascii="Times New Roman" w:hAnsi="Times New Roman" w:cs="Times New Roman"/>
        </w:rPr>
        <w:t>Delibera n. 831 del 3 agosto 2016 “Determinazione di approvazione definitiva del Piano Nazionale Anticorruzione 2016” (per brevità PNA 2016);</w:t>
      </w:r>
    </w:p>
    <w:p w14:paraId="7DC3DF97" w14:textId="77777777" w:rsidR="009368DC" w:rsidRPr="00967510" w:rsidRDefault="00E76B68">
      <w:pPr>
        <w:numPr>
          <w:ilvl w:val="0"/>
          <w:numId w:val="5"/>
        </w:numPr>
        <w:suppressAutoHyphens w:val="0"/>
        <w:spacing w:after="27"/>
        <w:rPr>
          <w:rFonts w:ascii="Times New Roman" w:hAnsi="Times New Roman" w:cs="Times New Roman"/>
        </w:rPr>
      </w:pPr>
      <w:r w:rsidRPr="00967510">
        <w:rPr>
          <w:rFonts w:ascii="Times New Roman" w:hAnsi="Times New Roman" w:cs="Times New Roman"/>
        </w:rPr>
        <w:t>Delibera ANAC n. 1310/2016 “Prime linee guida recanti indicazioni sull’attuazione degli obblighi di pubblicità, trasparenza e diffusione di informazioni contenute nel d.lgs. 33/2013 come modificato dal d.lgs. 97/2016”;</w:t>
      </w:r>
    </w:p>
    <w:p w14:paraId="5E6598AB" w14:textId="77777777" w:rsidR="009368DC" w:rsidRPr="00967510" w:rsidRDefault="00E76B68">
      <w:pPr>
        <w:numPr>
          <w:ilvl w:val="0"/>
          <w:numId w:val="5"/>
        </w:numPr>
        <w:suppressAutoHyphens w:val="0"/>
        <w:spacing w:after="27"/>
        <w:rPr>
          <w:rFonts w:ascii="Times New Roman" w:hAnsi="Times New Roman" w:cs="Times New Roman"/>
        </w:rPr>
      </w:pPr>
      <w:r w:rsidRPr="00967510">
        <w:rPr>
          <w:rFonts w:ascii="Times New Roman" w:hAnsi="Times New Roman" w:cs="Times New Roman"/>
        </w:rPr>
        <w:t xml:space="preserve"> Delibera ANAC n. 1309/2016 “Linee guida recanti indicazioni operative ai fini della definizione delle esclusioni e dei limiti all'accesso civico di cui all’art. 5 co. 2 del d.lgs. 33/2013, </w:t>
      </w:r>
      <w:r w:rsidRPr="00967510">
        <w:rPr>
          <w:rFonts w:ascii="Times New Roman" w:hAnsi="Times New Roman" w:cs="Times New Roman"/>
        </w:rPr>
        <w:lastRenderedPageBreak/>
        <w:t>Art. 5- bis, comma 6, del d.lgs. n. 33/2013 recante «Riordino della disciplina riguardante il diritto di accesso civico e gli obblighi di pubblicità, trasparenza e diffusione di informazioni da parte delle pubbliche amministrazioni». Determinazione n. 1134 del 8/11/2017 “Nuove linee guida per l’attuazione della normativa in materia di prevenzione della corruzione e trasparenza da parte delle società e degli enti di diritto privato controllati e partecipati dalle pubbliche amministrazioni e degli enti pubblici economici”;</w:t>
      </w:r>
    </w:p>
    <w:p w14:paraId="7A9EB8DA" w14:textId="77777777" w:rsidR="009368DC" w:rsidRPr="00967510" w:rsidRDefault="00E76B68">
      <w:pPr>
        <w:numPr>
          <w:ilvl w:val="0"/>
          <w:numId w:val="7"/>
        </w:numPr>
        <w:suppressAutoHyphens w:val="0"/>
        <w:spacing w:after="0"/>
        <w:rPr>
          <w:rFonts w:ascii="Times New Roman" w:hAnsi="Times New Roman" w:cs="Times New Roman"/>
        </w:rPr>
      </w:pPr>
      <w:r w:rsidRPr="00967510">
        <w:rPr>
          <w:rFonts w:ascii="Times New Roman" w:hAnsi="Times New Roman" w:cs="Times New Roman"/>
        </w:rPr>
        <w:t xml:space="preserve"> Comunicato del Presidente del 28 giugno 2017, avente ad oggetto: chiarimenti in ordine alla disciplina applicabile agli Ordini professionali in materia di contratti pubblici;</w:t>
      </w:r>
    </w:p>
    <w:p w14:paraId="36267024"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Deliberazione ANAC n. 840 del 2 ottobre 2018 sulla corretta interpretazione dei compiti del RPCT;</w:t>
      </w:r>
    </w:p>
    <w:p w14:paraId="7BA8F31C"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Deliberazione ANAC n.1074 del 21 Novembre 2018 di approvazione definitiva dell’aggiornamento 2018 al Piano Nazionale Anticorruzione;</w:t>
      </w:r>
    </w:p>
    <w:p w14:paraId="1B8377CE"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Deliberazione ANAC n.1064 del 13 Novembre 2019 di approvazione in via definitiva del Piano Nazionale Anticorruzione 2019 (PNA 2019);</w:t>
      </w:r>
    </w:p>
    <w:p w14:paraId="1D97CC6A"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 Comunicato del Presidente ANAC del 28 giugno 2017 avente ad oggetto: “Chiarimenti in ordine alla disciplina applicabile agli Ordini professionali in materia di contratti pubblici”;</w:t>
      </w:r>
    </w:p>
    <w:p w14:paraId="6389C949"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 Delibera ANAC n. 1074/2018 “Approvazione definitiva dell’Aggiornamento 2018 al Piano Nazionale Anticorruzione”;</w:t>
      </w:r>
    </w:p>
    <w:p w14:paraId="37FBDA00"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 Delibera ANAC n. 1064/2019 “Piano Nazionale Anticorruzione 2019”;</w:t>
      </w:r>
    </w:p>
    <w:p w14:paraId="53E6FBBB"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 Circolare n. 1/2019 – “Attuazione delle norme sull’accesso civico generalizzato (</w:t>
      </w:r>
      <w:proofErr w:type="spellStart"/>
      <w:r w:rsidRPr="00967510">
        <w:rPr>
          <w:rFonts w:ascii="Times New Roman" w:hAnsi="Times New Roman" w:cs="Times New Roman"/>
        </w:rPr>
        <w:t>c.</w:t>
      </w:r>
      <w:proofErr w:type="gramStart"/>
      <w:r w:rsidRPr="00967510">
        <w:rPr>
          <w:rFonts w:ascii="Times New Roman" w:hAnsi="Times New Roman" w:cs="Times New Roman"/>
        </w:rPr>
        <w:t>d.FOIA</w:t>
      </w:r>
      <w:proofErr w:type="spellEnd"/>
      <w:proofErr w:type="gramEnd"/>
      <w:r w:rsidRPr="00967510">
        <w:rPr>
          <w:rFonts w:ascii="Times New Roman" w:hAnsi="Times New Roman" w:cs="Times New Roman"/>
        </w:rPr>
        <w:t>)”;</w:t>
      </w:r>
    </w:p>
    <w:p w14:paraId="5F540495"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 Circolare n. 2/2017 “Attuazione delle norme sull’accesso civico generalizzato (c.d. FOIA)”;</w:t>
      </w:r>
    </w:p>
    <w:p w14:paraId="3540A531"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 xml:space="preserve"> Delibera ANAC n. 777/2021 “Proposte di semplificazione per l’applicazione della</w:t>
      </w:r>
    </w:p>
    <w:p w14:paraId="0C0E1335"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normativa anticorruzione e trasparenza agli ordini e collegi professionali”;</w:t>
      </w:r>
    </w:p>
    <w:p w14:paraId="130399E5"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 xml:space="preserve"> Delibera ANAC n. 7/2023 “</w:t>
      </w:r>
      <w:r w:rsidRPr="00967510">
        <w:rPr>
          <w:rFonts w:ascii="Times New Roman" w:hAnsi="Times New Roman" w:cs="Times New Roman"/>
          <w:i/>
          <w:iCs/>
        </w:rPr>
        <w:t>Piano Nazionale Anticorruzione 2022</w:t>
      </w:r>
      <w:r w:rsidRPr="00967510">
        <w:rPr>
          <w:rFonts w:ascii="Times New Roman" w:hAnsi="Times New Roman" w:cs="Times New Roman"/>
        </w:rPr>
        <w:t>”;</w:t>
      </w:r>
    </w:p>
    <w:p w14:paraId="0C339E2B"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Delibera n. 605 del 19 dicembre 2023 - Aggiornamento 2023 PNA 2022;</w:t>
      </w:r>
    </w:p>
    <w:p w14:paraId="33477F09"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Delibera n. 31 del 30 gennaio 2025 - Aggiornamento 2024 PNA 2022;</w:t>
      </w:r>
    </w:p>
    <w:p w14:paraId="58E14493"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Nella predisposizione del presente Piano sono state, inoltre, considerate, per le parti che disciplinano le regole di comportamento ed il Codice di Comportamento, le disposizioni seguenti:</w:t>
      </w:r>
    </w:p>
    <w:p w14:paraId="5510A01B"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 Decreto Legislativo 30 marzo 2001 n. 165 "</w:t>
      </w:r>
      <w:r w:rsidRPr="00967510">
        <w:rPr>
          <w:rFonts w:ascii="Times New Roman" w:hAnsi="Times New Roman" w:cs="Times New Roman"/>
          <w:i/>
          <w:iCs/>
        </w:rPr>
        <w:t>Norme generali sull'ordinamento del lavoro alle dipendenze delle amministrazioni pubbliche</w:t>
      </w:r>
      <w:r w:rsidRPr="00967510">
        <w:rPr>
          <w:rFonts w:ascii="Times New Roman" w:hAnsi="Times New Roman" w:cs="Times New Roman"/>
        </w:rPr>
        <w:t xml:space="preserve">" e </w:t>
      </w:r>
      <w:proofErr w:type="spellStart"/>
      <w:r w:rsidRPr="00967510">
        <w:rPr>
          <w:rFonts w:ascii="Times New Roman" w:hAnsi="Times New Roman" w:cs="Times New Roman"/>
        </w:rPr>
        <w:t>s.m.i.</w:t>
      </w:r>
      <w:proofErr w:type="spellEnd"/>
      <w:r w:rsidRPr="00967510">
        <w:rPr>
          <w:rFonts w:ascii="Times New Roman" w:hAnsi="Times New Roman" w:cs="Times New Roman"/>
        </w:rPr>
        <w:t>;</w:t>
      </w:r>
    </w:p>
    <w:p w14:paraId="79DB0A71"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 xml:space="preserve">Decreto Presidente della Repubblica 16 aprile 2013 n. 62 “Regolamento recante codice di comportamento dei dipendenti pubblici, a norma dell’articolo 54 del decreto legislativo 30 </w:t>
      </w:r>
      <w:r w:rsidRPr="00967510">
        <w:rPr>
          <w:rFonts w:ascii="Times New Roman" w:hAnsi="Times New Roman" w:cs="Times New Roman"/>
        </w:rPr>
        <w:lastRenderedPageBreak/>
        <w:t>marzo 2001, n. 165” così come modificato ed integrato dal D.PP.R. 13.06.2023 n. 81 “</w:t>
      </w:r>
      <w:r w:rsidRPr="00967510">
        <w:rPr>
          <w:rFonts w:ascii="Times New Roman" w:hAnsi="Times New Roman" w:cs="Times New Roman"/>
          <w:i/>
          <w:iCs/>
        </w:rPr>
        <w:t>Regolamento concernente modifiche al decreto del Presidente della Repubblica 16 aprile 2013, n. 62</w:t>
      </w:r>
      <w:r w:rsidRPr="00967510">
        <w:rPr>
          <w:rFonts w:ascii="Times New Roman" w:hAnsi="Times New Roman" w:cs="Times New Roman"/>
        </w:rPr>
        <w:t>”;</w:t>
      </w:r>
    </w:p>
    <w:p w14:paraId="632C7AB3"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 xml:space="preserve"> Deliberazione ANAC (ex CIVIT) n. 75/2013 "</w:t>
      </w:r>
      <w:r w:rsidRPr="00967510">
        <w:rPr>
          <w:rFonts w:ascii="Times New Roman" w:hAnsi="Times New Roman" w:cs="Times New Roman"/>
          <w:i/>
          <w:iCs/>
        </w:rPr>
        <w:t>Linee Guida in materia di codici di comportamento delle pubbliche amministrazioni</w:t>
      </w:r>
      <w:r w:rsidRPr="00967510">
        <w:rPr>
          <w:rFonts w:ascii="Times New Roman" w:hAnsi="Times New Roman" w:cs="Times New Roman"/>
        </w:rPr>
        <w:t>" - (art. 54, comma 5, d.lgs. n.</w:t>
      </w:r>
    </w:p>
    <w:p w14:paraId="3C6C035D"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165/2001);</w:t>
      </w:r>
    </w:p>
    <w:p w14:paraId="16C9D490"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Deliberazione ANAC n. 177 del 19 febbraio 2020 recante “</w:t>
      </w:r>
      <w:r w:rsidRPr="00967510">
        <w:rPr>
          <w:rFonts w:ascii="Times New Roman" w:hAnsi="Times New Roman" w:cs="Times New Roman"/>
          <w:i/>
          <w:iCs/>
        </w:rPr>
        <w:t>Linee guida in materia di Codici di comportamento delle amministrazioni pubbliche”</w:t>
      </w:r>
      <w:r w:rsidRPr="00967510">
        <w:rPr>
          <w:rFonts w:ascii="Times New Roman" w:hAnsi="Times New Roman" w:cs="Times New Roman"/>
        </w:rPr>
        <w:t>;</w:t>
      </w:r>
    </w:p>
    <w:p w14:paraId="57EC609E" w14:textId="77777777" w:rsidR="009368DC" w:rsidRPr="00967510" w:rsidRDefault="00E76B68">
      <w:pPr>
        <w:numPr>
          <w:ilvl w:val="0"/>
          <w:numId w:val="5"/>
        </w:numPr>
        <w:suppressAutoHyphens w:val="0"/>
        <w:spacing w:after="0"/>
        <w:rPr>
          <w:rFonts w:ascii="Times New Roman" w:hAnsi="Times New Roman" w:cs="Times New Roman"/>
        </w:rPr>
      </w:pPr>
      <w:proofErr w:type="spellStart"/>
      <w:r w:rsidRPr="00967510">
        <w:rPr>
          <w:rFonts w:ascii="Times New Roman" w:hAnsi="Times New Roman" w:cs="Times New Roman"/>
        </w:rPr>
        <w:t>D.lgs</w:t>
      </w:r>
      <w:proofErr w:type="spellEnd"/>
      <w:r w:rsidRPr="00967510">
        <w:rPr>
          <w:rFonts w:ascii="Times New Roman" w:hAnsi="Times New Roman" w:cs="Times New Roman"/>
        </w:rPr>
        <w:t xml:space="preserve"> 10 marzo 2023 n. 24 “</w:t>
      </w:r>
      <w:r w:rsidRPr="00967510">
        <w:rPr>
          <w:rFonts w:ascii="Times New Roman" w:hAnsi="Times New Roman" w:cs="Times New Roman"/>
          <w:i/>
          <w:iCs/>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r w:rsidRPr="00967510">
        <w:rPr>
          <w:rFonts w:ascii="Times New Roman" w:hAnsi="Times New Roman" w:cs="Times New Roman"/>
        </w:rPr>
        <w:t xml:space="preserve">”. </w:t>
      </w:r>
    </w:p>
    <w:p w14:paraId="2243721B"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Deliberazione ANAC n. 311 del 12.07.2023 “Linee guida in materia di protezione delle persone che segnalano violazioni del diritto dell’Unione e protezione delle persone che segnalano violazioni delle disposizioni normative nazionali. Procedure per la presentazione e gestione delle segnalazioni esterne” così come modificate dalla Deliberazione ANAC n. 479 del 26 novembre 2025 “</w:t>
      </w:r>
      <w:r w:rsidRPr="00967510">
        <w:rPr>
          <w:rFonts w:ascii="Times New Roman" w:hAnsi="Times New Roman" w:cs="Times New Roman"/>
          <w:i/>
          <w:iCs/>
        </w:rPr>
        <w:t>Linee Guida n. 1 - 2025 in materia di whistleblowing sui canali interni di segnalazione</w:t>
      </w:r>
      <w:r w:rsidRPr="00967510">
        <w:rPr>
          <w:rFonts w:ascii="Times New Roman" w:hAnsi="Times New Roman" w:cs="Times New Roman"/>
        </w:rPr>
        <w:t>”;</w:t>
      </w:r>
    </w:p>
    <w:p w14:paraId="107D2E15"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Deliberazione ANAC n. 495 del 25 settembre 2024 “</w:t>
      </w:r>
      <w:r w:rsidRPr="00967510">
        <w:rPr>
          <w:rFonts w:ascii="Times New Roman" w:hAnsi="Times New Roman" w:cs="Times New Roman"/>
          <w:i/>
          <w:iCs/>
        </w:rPr>
        <w:t>Approvazione di 3 schemi di pubblicazione ai sensi dell’art. 48 del decreto legislativo 14 marzo 2013, n. 33, ai fini dell’assolvimento degli obblighi di pubblicazione di cui al medesimo decreto - Messa a disposizione di ulteriori schemi</w:t>
      </w:r>
      <w:r w:rsidRPr="00967510">
        <w:rPr>
          <w:rFonts w:ascii="Times New Roman" w:hAnsi="Times New Roman" w:cs="Times New Roman"/>
        </w:rPr>
        <w:t>”;</w:t>
      </w:r>
    </w:p>
    <w:p w14:paraId="2D5D9EEA" w14:textId="77777777" w:rsidR="009368DC" w:rsidRPr="00967510" w:rsidRDefault="00E76B68">
      <w:pPr>
        <w:numPr>
          <w:ilvl w:val="0"/>
          <w:numId w:val="5"/>
        </w:numPr>
        <w:suppressAutoHyphens w:val="0"/>
        <w:spacing w:after="0"/>
        <w:rPr>
          <w:rFonts w:ascii="Times New Roman" w:hAnsi="Times New Roman" w:cs="Times New Roman"/>
        </w:rPr>
      </w:pPr>
      <w:r w:rsidRPr="00967510">
        <w:rPr>
          <w:rFonts w:ascii="Times New Roman" w:hAnsi="Times New Roman" w:cs="Times New Roman"/>
        </w:rPr>
        <w:t xml:space="preserve">Linee Guida n. 1 - 2024 </w:t>
      </w:r>
      <w:r w:rsidRPr="00967510">
        <w:rPr>
          <w:rFonts w:ascii="Times New Roman" w:hAnsi="Times New Roman" w:cs="Times New Roman"/>
          <w:i/>
          <w:iCs/>
        </w:rPr>
        <w:t xml:space="preserve">in tema di c.d. divieto di </w:t>
      </w:r>
      <w:proofErr w:type="spellStart"/>
      <w:r w:rsidRPr="00967510">
        <w:rPr>
          <w:rFonts w:ascii="Times New Roman" w:hAnsi="Times New Roman" w:cs="Times New Roman"/>
          <w:i/>
          <w:iCs/>
        </w:rPr>
        <w:t>pantouflage</w:t>
      </w:r>
      <w:proofErr w:type="spellEnd"/>
      <w:r w:rsidRPr="00967510">
        <w:rPr>
          <w:rFonts w:ascii="Times New Roman" w:hAnsi="Times New Roman" w:cs="Times New Roman"/>
          <w:i/>
          <w:iCs/>
        </w:rPr>
        <w:t xml:space="preserve"> – art. 53, comma 16-ter, d.lgs. 165/2001</w:t>
      </w:r>
      <w:r w:rsidRPr="00967510">
        <w:rPr>
          <w:rFonts w:ascii="Times New Roman" w:hAnsi="Times New Roman" w:cs="Times New Roman"/>
        </w:rPr>
        <w:t xml:space="preserve"> (adottate dall’Autorità con Delibera n. 493 del 25 settembre 2024).</w:t>
      </w:r>
    </w:p>
    <w:p w14:paraId="7BA65530"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 xml:space="preserve">Si è </w:t>
      </w:r>
      <w:proofErr w:type="gramStart"/>
      <w:r w:rsidRPr="00967510">
        <w:rPr>
          <w:rFonts w:ascii="Times New Roman" w:hAnsi="Times New Roman" w:cs="Times New Roman"/>
        </w:rPr>
        <w:t>altresì,  tenuto</w:t>
      </w:r>
      <w:proofErr w:type="gramEnd"/>
      <w:r w:rsidRPr="00967510">
        <w:rPr>
          <w:rFonts w:ascii="Times New Roman" w:hAnsi="Times New Roman" w:cs="Times New Roman"/>
        </w:rPr>
        <w:t xml:space="preserve"> conto di tutti i delitti contro la pubblica amministrazione e in particolare dei seguenti reati:</w:t>
      </w:r>
    </w:p>
    <w:p w14:paraId="371F1F01" w14:textId="77777777" w:rsidR="009368DC" w:rsidRPr="00967510" w:rsidRDefault="00E76B68">
      <w:pPr>
        <w:numPr>
          <w:ilvl w:val="0"/>
          <w:numId w:val="9"/>
        </w:numPr>
        <w:spacing w:after="0"/>
        <w:rPr>
          <w:rFonts w:ascii="Times New Roman" w:hAnsi="Times New Roman" w:cs="Times New Roman"/>
        </w:rPr>
      </w:pPr>
      <w:r w:rsidRPr="00967510">
        <w:rPr>
          <w:rFonts w:ascii="Times New Roman" w:hAnsi="Times New Roman" w:cs="Times New Roman"/>
        </w:rPr>
        <w:t>Articolo 314 c.p. – Peculato.</w:t>
      </w:r>
    </w:p>
    <w:p w14:paraId="3FF539E9" w14:textId="77777777" w:rsidR="009368DC" w:rsidRPr="00967510" w:rsidRDefault="00E76B68">
      <w:pPr>
        <w:numPr>
          <w:ilvl w:val="0"/>
          <w:numId w:val="9"/>
        </w:numPr>
        <w:spacing w:after="0"/>
        <w:rPr>
          <w:rFonts w:ascii="Times New Roman" w:hAnsi="Times New Roman" w:cs="Times New Roman"/>
        </w:rPr>
      </w:pPr>
      <w:r w:rsidRPr="00967510">
        <w:rPr>
          <w:rFonts w:ascii="Times New Roman" w:hAnsi="Times New Roman" w:cs="Times New Roman"/>
        </w:rPr>
        <w:t xml:space="preserve">Art. 314 </w:t>
      </w:r>
      <w:r w:rsidRPr="00967510">
        <w:rPr>
          <w:rFonts w:ascii="Times New Roman" w:hAnsi="Times New Roman" w:cs="Times New Roman"/>
          <w:i/>
          <w:iCs/>
        </w:rPr>
        <w:t xml:space="preserve">bis </w:t>
      </w:r>
      <w:r w:rsidRPr="00967510">
        <w:rPr>
          <w:rFonts w:ascii="Times New Roman" w:hAnsi="Times New Roman" w:cs="Times New Roman"/>
        </w:rPr>
        <w:t>c.p. - Indebita destinazione di denaro o cose mobili.</w:t>
      </w:r>
    </w:p>
    <w:p w14:paraId="3DBB8399"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c) Articolo 316 c.p. - Peculato mediante profitto dell’errore altrui.</w:t>
      </w:r>
    </w:p>
    <w:p w14:paraId="5DB46A42"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d) Articolo 317 c.p. – Concussione.</w:t>
      </w:r>
    </w:p>
    <w:p w14:paraId="6D5D5278"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e) Articolo 318 c.p. - Corruzione per l'esercizio della funzione.</w:t>
      </w:r>
    </w:p>
    <w:p w14:paraId="3031C666"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f) Articolo 319 c.p. - Corruzione per un atto contrario ai doveri d'ufficio.</w:t>
      </w:r>
    </w:p>
    <w:p w14:paraId="0094F3D3"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 xml:space="preserve">g) Articolo 319 </w:t>
      </w:r>
      <w:r w:rsidRPr="00967510">
        <w:rPr>
          <w:rFonts w:ascii="Times New Roman" w:hAnsi="Times New Roman" w:cs="Times New Roman"/>
          <w:i/>
          <w:iCs/>
        </w:rPr>
        <w:t>ter</w:t>
      </w:r>
      <w:r w:rsidRPr="00967510">
        <w:rPr>
          <w:rFonts w:ascii="Times New Roman" w:hAnsi="Times New Roman" w:cs="Times New Roman"/>
        </w:rPr>
        <w:t xml:space="preserve"> c.p.- Corruzione in atti giudiziari.</w:t>
      </w:r>
    </w:p>
    <w:p w14:paraId="6D5AA50A"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 xml:space="preserve">h) Articolo 319 </w:t>
      </w:r>
      <w:r w:rsidRPr="00967510">
        <w:rPr>
          <w:rFonts w:ascii="Times New Roman" w:hAnsi="Times New Roman" w:cs="Times New Roman"/>
          <w:i/>
          <w:iCs/>
        </w:rPr>
        <w:t xml:space="preserve">quater </w:t>
      </w:r>
      <w:r w:rsidRPr="00967510">
        <w:rPr>
          <w:rFonts w:ascii="Times New Roman" w:hAnsi="Times New Roman" w:cs="Times New Roman"/>
        </w:rPr>
        <w:t>c.p.</w:t>
      </w:r>
      <w:r w:rsidRPr="00967510">
        <w:rPr>
          <w:rFonts w:ascii="Times New Roman" w:hAnsi="Times New Roman" w:cs="Times New Roman"/>
          <w:i/>
          <w:iCs/>
        </w:rPr>
        <w:t xml:space="preserve"> </w:t>
      </w:r>
      <w:r w:rsidRPr="00967510">
        <w:rPr>
          <w:rFonts w:ascii="Times New Roman" w:hAnsi="Times New Roman" w:cs="Times New Roman"/>
        </w:rPr>
        <w:t>- Induzione indebita a dare o promettere utilità.</w:t>
      </w:r>
    </w:p>
    <w:p w14:paraId="497A6419"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i) Articolo 320 c.p. - Corruzione di persona incaricata di un pubblico servizio.</w:t>
      </w:r>
    </w:p>
    <w:p w14:paraId="775EF503"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lastRenderedPageBreak/>
        <w:t>l) Articolo 318 c.p.- Istigazione alla corruzione.</w:t>
      </w:r>
    </w:p>
    <w:p w14:paraId="10EA5D71"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m) Articolo 326 - Rivelazione ed utilizzazione di segreti d’ufficio.</w:t>
      </w:r>
    </w:p>
    <w:p w14:paraId="0A0F7A84"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n) Articolo 328 c.p. - Rifiuto di atti d'ufficio. Omissione.</w:t>
      </w:r>
    </w:p>
    <w:p w14:paraId="0EDBD1DA"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Con comunicato del Presidente ANAC del 12.12.2025 il termine per la predisposizione e pubblicazione del PTPCT 2026-2028 è stato prorogato al 31 gennaio 2026.</w:t>
      </w:r>
    </w:p>
    <w:p w14:paraId="220E5F01"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Quanto non espressamente previsto dal presente Piano è regolamentato dalla normativa di riferimento, in quanto compatibile ed applicabile, secondo il disposto dell’art. 2bis, co.2 del D.lgs. 33/2013.</w:t>
      </w:r>
    </w:p>
    <w:p w14:paraId="1C5F75CB"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 xml:space="preserve">Il Piano si compone del presente documento e degli allegati, che ne fanno parte integrante e </w:t>
      </w:r>
      <w:proofErr w:type="spellStart"/>
      <w:r w:rsidRPr="00967510">
        <w:rPr>
          <w:rFonts w:ascii="Times New Roman" w:hAnsi="Times New Roman" w:cs="Times New Roman"/>
        </w:rPr>
        <w:t>sostanzialeTutto</w:t>
      </w:r>
      <w:proofErr w:type="spellEnd"/>
      <w:r w:rsidRPr="00967510">
        <w:rPr>
          <w:rFonts w:ascii="Times New Roman" w:hAnsi="Times New Roman" w:cs="Times New Roman"/>
        </w:rPr>
        <w:t xml:space="preserve"> quanto non espressamente previsto dal presente PTPCT si intende regolamentato dalla normativa di riferimento, in quanto applicabile e compatibile, secondo il disposto dell’art.2bis, co.2 del D. Lgs. n.33/2013.</w:t>
      </w:r>
    </w:p>
    <w:p w14:paraId="1536AAB7" w14:textId="77777777" w:rsidR="009368DC" w:rsidRPr="00967510" w:rsidRDefault="00E76B68">
      <w:pPr>
        <w:spacing w:after="0"/>
        <w:rPr>
          <w:rFonts w:ascii="Times New Roman" w:hAnsi="Times New Roman" w:cs="Times New Roman"/>
        </w:rPr>
      </w:pPr>
      <w:r w:rsidRPr="00967510">
        <w:rPr>
          <w:rFonts w:ascii="Times New Roman" w:hAnsi="Times New Roman" w:cs="Times New Roman"/>
        </w:rPr>
        <w:t>Il PTPCT 2026 – 2028 si compone del presente documento e degli allegati che ne fanno parte sostanziale e integrante, di modo che tutti i documenti che lo compongono, devono essere letti ed interpretati l’uno per mezzo degli altri.</w:t>
      </w:r>
    </w:p>
    <w:p w14:paraId="6D3FEA45" w14:textId="77777777" w:rsidR="009368DC" w:rsidRPr="00967510" w:rsidRDefault="009368DC">
      <w:pPr>
        <w:spacing w:after="0"/>
        <w:rPr>
          <w:rFonts w:ascii="Times New Roman" w:hAnsi="Times New Roman" w:cs="Times New Roman"/>
          <w:smallCaps/>
        </w:rPr>
      </w:pPr>
    </w:p>
    <w:p w14:paraId="34D8F853" w14:textId="77777777" w:rsidR="00C939F7" w:rsidRPr="00967510" w:rsidRDefault="00C939F7">
      <w:pPr>
        <w:spacing w:after="0"/>
        <w:rPr>
          <w:rFonts w:ascii="Times New Roman" w:hAnsi="Times New Roman" w:cs="Times New Roman"/>
          <w:smallCaps/>
        </w:rPr>
      </w:pPr>
    </w:p>
    <w:p w14:paraId="480B5752" w14:textId="77777777" w:rsidR="009368DC" w:rsidRPr="001C1585" w:rsidRDefault="00E76B68" w:rsidP="001C1585">
      <w:pPr>
        <w:pStyle w:val="Titolo2"/>
        <w:rPr>
          <w:rFonts w:ascii="Times New Roman" w:hAnsi="Times New Roman" w:cs="Times New Roman"/>
          <w:b/>
          <w:bCs/>
        </w:rPr>
      </w:pPr>
      <w:r w:rsidRPr="001C1585">
        <w:rPr>
          <w:rFonts w:ascii="Times New Roman" w:hAnsi="Times New Roman" w:cs="Times New Roman"/>
          <w:b/>
          <w:bCs/>
        </w:rPr>
        <w:t>La politica in materia di prevenzione della corruzione dell’Ordine</w:t>
      </w:r>
    </w:p>
    <w:p w14:paraId="5DFD239F" w14:textId="77777777" w:rsidR="00C939F7" w:rsidRPr="00967510" w:rsidRDefault="00C939F7" w:rsidP="00C939F7">
      <w:pPr>
        <w:rPr>
          <w:rFonts w:ascii="Times New Roman" w:hAnsi="Times New Roman" w:cs="Times New Roman"/>
        </w:rPr>
      </w:pPr>
    </w:p>
    <w:p w14:paraId="7621C12C"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L’Ordine degli Ingegneri della Provincia di Savona (d’ora in poi, per brevità, l’Ordine) garantisce la correttezza, la trasparenza e l’integrità delle proprie attività istituzionali, in conformità a quanto disposto dall’ordinamento giuridico vigente in materia di anticorruzione e trasparenza e a tal fine si adegua ai precetti normativi, in quanto compatibili, tenuto conto delle specifiche funzioni che è chiamato a svolgere e dell’organizzazione interna che caratterizza l’Ordine quale Ente Pubblico non economico, a carattere associativo, dotato di autonomia finanziaria, interamente autofinanziato e soggetto esponenziale della categoria professionale degli ingegneri.</w:t>
      </w:r>
    </w:p>
    <w:p w14:paraId="07FCB3C4"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L’Ordine, pertanto, in continuità con quanto già posto in essere sin dal 2015, attraverso il presente documento individua per il triennio 2026 – 2028, la propria politica anticorruzione e trasparenza, secondo i propri obiettivi strategici, i processi individuati come maggiormente esposti al rischio e le misure di prevenzione della corruzione. Individua, inoltre, nella sezione trasparenza la propria politica e modalità di pubblicazione dei dati di cui al </w:t>
      </w:r>
      <w:proofErr w:type="spellStart"/>
      <w:r w:rsidRPr="00967510">
        <w:rPr>
          <w:rFonts w:ascii="Times New Roman" w:eastAsia="Arial Unicode MS" w:hAnsi="Times New Roman" w:cs="Times New Roman"/>
        </w:rPr>
        <w:t>D.lgs</w:t>
      </w:r>
      <w:proofErr w:type="spellEnd"/>
      <w:r w:rsidRPr="00967510">
        <w:rPr>
          <w:rFonts w:ascii="Times New Roman" w:eastAsia="Arial Unicode MS" w:hAnsi="Times New Roman" w:cs="Times New Roman"/>
        </w:rPr>
        <w:t xml:space="preserve"> 33/2013, avuto riguardo a modalità e responsabili di pubblicazione, nonché le modalità per esperire l’accesso civico e l’accesso civico generalizzato.</w:t>
      </w:r>
    </w:p>
    <w:p w14:paraId="04892692"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lastRenderedPageBreak/>
        <w:t>Si evidenzia sin d’ora che il Consiglio dell’Ordine svolge attività in favore degli iscritti all’Albo ed i suoi componenti, sebbene eletti, prestano la loro attività a titolo gratuito e non è organo di governo che esercita attività di indirizzo politico, atteso che le attribuzioni assegnate dalla legge professionale sono specifiche e, sostanzialmente, prive di scelte discrezionali.</w:t>
      </w:r>
    </w:p>
    <w:p w14:paraId="1C9963A4"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L’Ordine degli Ingegneri di Savona anche per il prossimo triennio, con il presente piano, aderisce al c.d. “doppio livello di prevenzione” consistente nella condivisone delle tematiche anticorruzione e trasparenza con il Consiglio Nazionale degli Ingegneri (d’ora in poi CNI) e nell’adeguamento ai precetti secondo Linee Guida e istruzioni fornite a livello centrale e implementate a livello locale in considerazione delle proprie specificità e del proprio contesto, sia organizzativo che di propensione al rischio.</w:t>
      </w:r>
    </w:p>
    <w:p w14:paraId="439051AF"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Parimenti, nell’elaborazione del PTCPT si è tenuto conto dell’attività istituzionale dell’Ordine, che svolge principalmente la propria attività a favore degli iscritti, della sua struttura organizzativa </w:t>
      </w:r>
      <w:proofErr w:type="gramStart"/>
      <w:r w:rsidRPr="00967510">
        <w:rPr>
          <w:rFonts w:ascii="Times New Roman" w:eastAsia="Arial Unicode MS" w:hAnsi="Times New Roman" w:cs="Times New Roman"/>
        </w:rPr>
        <w:t>ed</w:t>
      </w:r>
      <w:proofErr w:type="gramEnd"/>
      <w:r w:rsidRPr="00967510">
        <w:rPr>
          <w:rFonts w:ascii="Times New Roman" w:eastAsia="Arial Unicode MS" w:hAnsi="Times New Roman" w:cs="Times New Roman"/>
        </w:rPr>
        <w:t>, altresì, della circostanza che la pianta organica dell’Ente conta una sola dipendente.</w:t>
      </w:r>
    </w:p>
    <w:p w14:paraId="129A8EE1"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Il presente Piano della Prevenzione della corruzione e della trasparenza è stato elaborato dal Responsabile della prevenzione della corruzione e della trasparenza (RPCT) con la cooperazione della Segreteria, dei membri del Consiglio dell’Ordine per quanto di competenza e del professionista esterno chiamato a svolgere puntuali osservazioni su richiesta dell’RPCT.</w:t>
      </w:r>
    </w:p>
    <w:p w14:paraId="4E67FB38" w14:textId="4634BDA6" w:rsidR="009368DC" w:rsidRPr="00967510" w:rsidRDefault="00E76B68">
      <w:pPr>
        <w:ind w:left="12" w:hanging="12"/>
        <w:rPr>
          <w:rFonts w:ascii="Times New Roman" w:hAnsi="Times New Roman" w:cs="Times New Roman"/>
        </w:rPr>
      </w:pPr>
      <w:r w:rsidRPr="00967510">
        <w:rPr>
          <w:rFonts w:ascii="Times New Roman" w:hAnsi="Times New Roman" w:cs="Times New Roman"/>
        </w:rPr>
        <w:t xml:space="preserve">L’incarico di RPCT è stato conferito, con decorrenza dal </w:t>
      </w:r>
      <w:r w:rsidR="00C939F7" w:rsidRPr="00967510">
        <w:rPr>
          <w:rFonts w:ascii="Times New Roman" w:hAnsi="Times New Roman" w:cs="Times New Roman"/>
        </w:rPr>
        <w:t>9</w:t>
      </w:r>
      <w:r w:rsidRPr="00967510">
        <w:rPr>
          <w:rFonts w:ascii="Times New Roman" w:hAnsi="Times New Roman" w:cs="Times New Roman"/>
        </w:rPr>
        <w:t xml:space="preserve"> Giugno 2025, </w:t>
      </w:r>
      <w:proofErr w:type="spellStart"/>
      <w:r w:rsidRPr="00967510">
        <w:rPr>
          <w:rFonts w:ascii="Times New Roman" w:hAnsi="Times New Roman" w:cs="Times New Roman"/>
        </w:rPr>
        <w:t>all’Ing</w:t>
      </w:r>
      <w:proofErr w:type="spellEnd"/>
      <w:r w:rsidRPr="00967510">
        <w:rPr>
          <w:rFonts w:ascii="Times New Roman" w:hAnsi="Times New Roman" w:cs="Times New Roman"/>
        </w:rPr>
        <w:t>. Elena Muscarella che ha sostituito la precedente RPCT dimissionaria Ing. Monica Penna.</w:t>
      </w:r>
    </w:p>
    <w:p w14:paraId="061D7701" w14:textId="77777777" w:rsidR="009368DC" w:rsidRPr="00967510" w:rsidRDefault="00E76B68">
      <w:pPr>
        <w:ind w:left="12" w:hanging="12"/>
        <w:rPr>
          <w:rFonts w:ascii="Times New Roman" w:hAnsi="Times New Roman" w:cs="Times New Roman"/>
        </w:rPr>
      </w:pPr>
      <w:r w:rsidRPr="00967510">
        <w:rPr>
          <w:rFonts w:ascii="Times New Roman" w:hAnsi="Times New Roman" w:cs="Times New Roman"/>
        </w:rPr>
        <w:t>Il Piano è stato oggetto, fino al 24 gennaio 2026, di consultazione pubblica aperta agli stakeholders interni ed esterni tramite la pubblicazione sul sito internet dell’Ordine.</w:t>
      </w:r>
    </w:p>
    <w:p w14:paraId="1A139745" w14:textId="77777777" w:rsidR="00C939F7" w:rsidRPr="00967510" w:rsidRDefault="00C939F7">
      <w:pPr>
        <w:ind w:left="12" w:hanging="12"/>
        <w:rPr>
          <w:rFonts w:ascii="Times New Roman" w:hAnsi="Times New Roman" w:cs="Times New Roman"/>
        </w:rPr>
      </w:pPr>
    </w:p>
    <w:p w14:paraId="76321EAA" w14:textId="77777777" w:rsidR="00C939F7" w:rsidRPr="00967510" w:rsidRDefault="00C939F7">
      <w:pPr>
        <w:ind w:left="12" w:hanging="12"/>
        <w:rPr>
          <w:rFonts w:ascii="Times New Roman" w:hAnsi="Times New Roman" w:cs="Times New Roman"/>
        </w:rPr>
      </w:pPr>
    </w:p>
    <w:p w14:paraId="336B04CE" w14:textId="77777777" w:rsidR="009368DC" w:rsidRPr="001C1585" w:rsidRDefault="00E76B68" w:rsidP="001C1585">
      <w:pPr>
        <w:pStyle w:val="Titolo2"/>
        <w:rPr>
          <w:rFonts w:ascii="Times New Roman" w:hAnsi="Times New Roman" w:cs="Times New Roman"/>
          <w:b/>
          <w:bCs/>
        </w:rPr>
      </w:pPr>
      <w:r w:rsidRPr="001C1585">
        <w:rPr>
          <w:rFonts w:ascii="Times New Roman" w:hAnsi="Times New Roman" w:cs="Times New Roman"/>
          <w:b/>
          <w:bCs/>
        </w:rPr>
        <w:t>Scopo e funzione del PTPCT</w:t>
      </w:r>
    </w:p>
    <w:p w14:paraId="5EE323A1" w14:textId="77777777" w:rsidR="00C939F7" w:rsidRPr="00967510" w:rsidRDefault="00C939F7" w:rsidP="00C939F7">
      <w:pPr>
        <w:rPr>
          <w:rFonts w:ascii="Times New Roman" w:hAnsi="Times New Roman" w:cs="Times New Roman"/>
        </w:rPr>
      </w:pPr>
    </w:p>
    <w:p w14:paraId="2BA42974"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Il PTPCT è lo strumento di cui l’Ordine si dota per:</w:t>
      </w:r>
    </w:p>
    <w:p w14:paraId="53D72014" w14:textId="77777777" w:rsidR="009368DC" w:rsidRPr="00967510" w:rsidRDefault="00E76B68">
      <w:pPr>
        <w:numPr>
          <w:ilvl w:val="0"/>
          <w:numId w:val="11"/>
        </w:numPr>
        <w:rPr>
          <w:rFonts w:ascii="Times New Roman" w:hAnsi="Times New Roman" w:cs="Times New Roman"/>
        </w:rPr>
      </w:pPr>
      <w:r w:rsidRPr="00967510">
        <w:rPr>
          <w:rFonts w:ascii="Times New Roman" w:hAnsi="Times New Roman" w:cs="Times New Roman"/>
        </w:rPr>
        <w:t xml:space="preserve">prevenire la corruzione e l’illegalità attraverso una valutazione del livello di esposizione dell’Ordine ai fenomeni di corruzione, corruttela e mala </w:t>
      </w:r>
      <w:proofErr w:type="spellStart"/>
      <w:r w:rsidRPr="00967510">
        <w:rPr>
          <w:rFonts w:ascii="Times New Roman" w:hAnsi="Times New Roman" w:cs="Times New Roman"/>
        </w:rPr>
        <w:t>gestio</w:t>
      </w:r>
      <w:proofErr w:type="spellEnd"/>
      <w:r w:rsidRPr="00967510">
        <w:rPr>
          <w:rFonts w:ascii="Times New Roman" w:hAnsi="Times New Roman" w:cs="Times New Roman"/>
        </w:rPr>
        <w:t>;</w:t>
      </w:r>
    </w:p>
    <w:p w14:paraId="7EF69067" w14:textId="77777777" w:rsidR="009368DC" w:rsidRPr="00967510" w:rsidRDefault="00E76B68">
      <w:pPr>
        <w:numPr>
          <w:ilvl w:val="0"/>
          <w:numId w:val="11"/>
        </w:numPr>
        <w:rPr>
          <w:rFonts w:ascii="Times New Roman" w:hAnsi="Times New Roman" w:cs="Times New Roman"/>
        </w:rPr>
      </w:pPr>
      <w:r w:rsidRPr="00967510">
        <w:rPr>
          <w:rFonts w:ascii="Times New Roman" w:hAnsi="Times New Roman" w:cs="Times New Roman"/>
        </w:rPr>
        <w:lastRenderedPageBreak/>
        <w:t>compiere una ricognizione ed una valutazione delle aree nelle quali il rischio di corruzione appare più elevato, avuto riguardo alle aree e attività già evidenziate dalla normativa di riferimento (cfr. art. 1, co.16 Legge Anticorruzione), dal PNA 2013, dall’Aggiornamento al PNA 2015, dal PNA 2016 nella sezione specifica dedicata agli Ordini professionali (parte speciale III, Ordini Professionali) nonché delle altre aree che dovessero risultare sensibili in ragione dell’attività svolta;</w:t>
      </w:r>
    </w:p>
    <w:p w14:paraId="540ECA42" w14:textId="77777777" w:rsidR="009368DC" w:rsidRPr="00967510" w:rsidRDefault="00E76B68">
      <w:pPr>
        <w:numPr>
          <w:ilvl w:val="0"/>
          <w:numId w:val="11"/>
        </w:numPr>
        <w:rPr>
          <w:rFonts w:ascii="Times New Roman" w:hAnsi="Times New Roman" w:cs="Times New Roman"/>
        </w:rPr>
      </w:pPr>
      <w:r w:rsidRPr="00967510">
        <w:rPr>
          <w:rFonts w:ascii="Times New Roman" w:hAnsi="Times New Roman" w:cs="Times New Roman"/>
        </w:rPr>
        <w:t>Individuare le misure preventive del rischio e garantendone esecuzione;</w:t>
      </w:r>
    </w:p>
    <w:p w14:paraId="56723625" w14:textId="77777777" w:rsidR="009368DC" w:rsidRPr="00967510" w:rsidRDefault="00E76B68">
      <w:pPr>
        <w:numPr>
          <w:ilvl w:val="0"/>
          <w:numId w:val="11"/>
        </w:numPr>
        <w:rPr>
          <w:rFonts w:ascii="Times New Roman" w:hAnsi="Times New Roman" w:cs="Times New Roman"/>
        </w:rPr>
      </w:pPr>
      <w:r w:rsidRPr="00967510">
        <w:rPr>
          <w:rFonts w:ascii="Times New Roman" w:hAnsi="Times New Roman" w:cs="Times New Roman"/>
        </w:rPr>
        <w:t>garantire l’idoneità, sia sotto il profilo etico sia sotto il profilo operativo e professionale, dei soggetti chiamati ad operare nelle aree ritenute maggiormente sensibili al rischio corruzione e illegalità;</w:t>
      </w:r>
    </w:p>
    <w:p w14:paraId="7694000E" w14:textId="77777777" w:rsidR="009368DC" w:rsidRPr="00967510" w:rsidRDefault="00E76B68">
      <w:pPr>
        <w:numPr>
          <w:ilvl w:val="0"/>
          <w:numId w:val="11"/>
        </w:numPr>
        <w:rPr>
          <w:rFonts w:ascii="Times New Roman" w:hAnsi="Times New Roman" w:cs="Times New Roman"/>
        </w:rPr>
      </w:pPr>
      <w:r w:rsidRPr="00967510">
        <w:rPr>
          <w:rFonts w:ascii="Times New Roman" w:hAnsi="Times New Roman" w:cs="Times New Roman"/>
        </w:rPr>
        <w:t>facilitare e assicurare la puntuale applicazione delle norme sulla trasparenza, tenuto conto della loro compatibilità e applicabilità;</w:t>
      </w:r>
    </w:p>
    <w:p w14:paraId="26D31864" w14:textId="77777777" w:rsidR="009368DC" w:rsidRPr="00967510" w:rsidRDefault="00E76B68">
      <w:pPr>
        <w:numPr>
          <w:ilvl w:val="0"/>
          <w:numId w:val="11"/>
        </w:numPr>
        <w:rPr>
          <w:rFonts w:ascii="Times New Roman" w:hAnsi="Times New Roman" w:cs="Times New Roman"/>
        </w:rPr>
      </w:pPr>
      <w:r w:rsidRPr="00967510">
        <w:rPr>
          <w:rFonts w:ascii="Times New Roman" w:hAnsi="Times New Roman" w:cs="Times New Roman"/>
        </w:rPr>
        <w:t>facilitare e assicurare la puntuale applicazione delle norme sulle inconferibilità ed incompatibilità;</w:t>
      </w:r>
    </w:p>
    <w:p w14:paraId="0B5B7F2F" w14:textId="77777777" w:rsidR="009368DC" w:rsidRPr="00967510" w:rsidRDefault="00E76B68">
      <w:pPr>
        <w:numPr>
          <w:ilvl w:val="0"/>
          <w:numId w:val="11"/>
        </w:numPr>
        <w:rPr>
          <w:rFonts w:ascii="Times New Roman" w:hAnsi="Times New Roman" w:cs="Times New Roman"/>
        </w:rPr>
      </w:pPr>
      <w:r w:rsidRPr="00967510">
        <w:rPr>
          <w:rFonts w:ascii="Times New Roman" w:hAnsi="Times New Roman" w:cs="Times New Roman"/>
        </w:rPr>
        <w:t>assicurare l’applicazione del Codice di comportamento Specifico dei dipendenti dell’Ordine di Savona;</w:t>
      </w:r>
    </w:p>
    <w:p w14:paraId="502AF328" w14:textId="77777777" w:rsidR="009368DC" w:rsidRPr="00967510" w:rsidRDefault="00E76B68">
      <w:pPr>
        <w:numPr>
          <w:ilvl w:val="0"/>
          <w:numId w:val="12"/>
        </w:numPr>
        <w:rPr>
          <w:rFonts w:ascii="Times New Roman" w:hAnsi="Times New Roman" w:cs="Times New Roman"/>
        </w:rPr>
      </w:pPr>
      <w:r w:rsidRPr="00967510">
        <w:rPr>
          <w:rFonts w:ascii="Times New Roman" w:hAnsi="Times New Roman" w:cs="Times New Roman"/>
        </w:rPr>
        <w:t xml:space="preserve">tutelare il dipendente che effettua segnalazioni di illecito (c.d. Whistleblower) anche in ottemperanza alla nuova normativa di cui al </w:t>
      </w:r>
      <w:proofErr w:type="spellStart"/>
      <w:r w:rsidRPr="00967510">
        <w:rPr>
          <w:rFonts w:ascii="Times New Roman" w:hAnsi="Times New Roman" w:cs="Times New Roman"/>
        </w:rPr>
        <w:t>D.lgs</w:t>
      </w:r>
      <w:proofErr w:type="spellEnd"/>
      <w:r w:rsidRPr="00967510">
        <w:rPr>
          <w:rFonts w:ascii="Times New Roman" w:hAnsi="Times New Roman" w:cs="Times New Roman"/>
        </w:rPr>
        <w:t xml:space="preserve"> n. 24/2023;</w:t>
      </w:r>
    </w:p>
    <w:p w14:paraId="1ABF3181" w14:textId="77777777" w:rsidR="009368DC" w:rsidRPr="00967510" w:rsidRDefault="00E76B68">
      <w:pPr>
        <w:numPr>
          <w:ilvl w:val="0"/>
          <w:numId w:val="12"/>
        </w:numPr>
        <w:rPr>
          <w:rFonts w:ascii="Times New Roman" w:hAnsi="Times New Roman" w:cs="Times New Roman"/>
        </w:rPr>
      </w:pPr>
      <w:r w:rsidRPr="00967510">
        <w:rPr>
          <w:rFonts w:ascii="Times New Roman" w:hAnsi="Times New Roman" w:cs="Times New Roman"/>
        </w:rPr>
        <w:t>Garantire l’accesso civico e l’accesso civico generalizzato in conformità alla normativa di riferimento.</w:t>
      </w:r>
    </w:p>
    <w:p w14:paraId="33DAF1E3"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Il presente PTPCT deve essere letto, interpretato ed applicato tenuto conto:</w:t>
      </w:r>
    </w:p>
    <w:p w14:paraId="717E6B00" w14:textId="77777777" w:rsidR="009368DC" w:rsidRPr="00967510" w:rsidRDefault="00E76B68">
      <w:pPr>
        <w:numPr>
          <w:ilvl w:val="0"/>
          <w:numId w:val="14"/>
        </w:numPr>
        <w:rPr>
          <w:rFonts w:ascii="Times New Roman" w:hAnsi="Times New Roman" w:cs="Times New Roman"/>
        </w:rPr>
      </w:pPr>
      <w:r w:rsidRPr="00967510">
        <w:rPr>
          <w:rFonts w:ascii="Times New Roman" w:hAnsi="Times New Roman" w:cs="Times New Roman"/>
        </w:rPr>
        <w:t>del disposto del Codice Specifico dei Dipendenti dell’Ordine di Savona approvato dal Consiglio dell’Ordine con Deliberazione n. 12 del 9.06.2025;</w:t>
      </w:r>
    </w:p>
    <w:p w14:paraId="19DBE187" w14:textId="77777777" w:rsidR="009368DC" w:rsidRPr="00967510" w:rsidRDefault="00E76B68">
      <w:pPr>
        <w:numPr>
          <w:ilvl w:val="0"/>
          <w:numId w:val="14"/>
        </w:numPr>
        <w:rPr>
          <w:rFonts w:ascii="Times New Roman" w:hAnsi="Times New Roman" w:cs="Times New Roman"/>
        </w:rPr>
      </w:pPr>
      <w:r w:rsidRPr="00967510">
        <w:rPr>
          <w:rFonts w:ascii="Times New Roman" w:hAnsi="Times New Roman" w:cs="Times New Roman"/>
        </w:rPr>
        <w:t>Codice Deontologico degli Ingegneri Italiani.</w:t>
      </w:r>
    </w:p>
    <w:p w14:paraId="2367BBB5"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Il PTPCT, inoltre, deve essere letto alla luce della politica del “Doppio livello di prevenzione” esistente tra il CNI e gli Ordini territoriali.</w:t>
      </w:r>
    </w:p>
    <w:p w14:paraId="5D98C30D" w14:textId="77777777" w:rsidR="009368DC" w:rsidRPr="00967510" w:rsidRDefault="00E76B68">
      <w:pPr>
        <w:rPr>
          <w:rFonts w:ascii="Times New Roman" w:eastAsia="Arial Unicode MS" w:hAnsi="Times New Roman" w:cs="Times New Roman"/>
        </w:rPr>
      </w:pPr>
      <w:r w:rsidRPr="00967510">
        <w:rPr>
          <w:rFonts w:ascii="Times New Roman" w:eastAsia="Arial Unicode MS" w:hAnsi="Times New Roman" w:cs="Times New Roman"/>
        </w:rPr>
        <w:t xml:space="preserve">Nella predisposizione del presente PTPCT, l’Ordine tiene conto della propria peculiarità di ente pubblico non economico e applica il principio di proporzionalità, di efficienza e di efficacia, avuto riguardo alle proprie dimensioni, all’organizzazione interna, alla circostanza che la gestione e </w:t>
      </w:r>
      <w:r w:rsidRPr="00967510">
        <w:rPr>
          <w:rFonts w:ascii="Times New Roman" w:eastAsia="Arial Unicode MS" w:hAnsi="Times New Roman" w:cs="Times New Roman"/>
        </w:rPr>
        <w:lastRenderedPageBreak/>
        <w:t>amministrazione dell’ente è di natura mista, ovvero di pertinenza sia degli organi di indirizzo politico-amministrativo (Consiglio dell’Ordine) sia dei dipendenti e collaboratori impegnati in attività amministrative e gestionali, alla circostanza che sia il CNI che gli Ordini territoriali sono enti auto-finanziati per il tramite del contributo degli iscritti.</w:t>
      </w:r>
    </w:p>
    <w:p w14:paraId="43A0ABE0" w14:textId="77777777" w:rsidR="00C939F7" w:rsidRPr="00967510" w:rsidRDefault="00C939F7">
      <w:pPr>
        <w:rPr>
          <w:rFonts w:ascii="Times New Roman" w:eastAsia="Arial Unicode MS" w:hAnsi="Times New Roman" w:cs="Times New Roman"/>
        </w:rPr>
      </w:pPr>
    </w:p>
    <w:p w14:paraId="2CAEE0D7" w14:textId="77777777" w:rsidR="00C939F7" w:rsidRPr="00967510" w:rsidRDefault="00C939F7">
      <w:pPr>
        <w:rPr>
          <w:rFonts w:ascii="Times New Roman" w:hAnsi="Times New Roman" w:cs="Times New Roman"/>
        </w:rPr>
      </w:pPr>
    </w:p>
    <w:p w14:paraId="487FC1AF" w14:textId="33B6C502" w:rsidR="009368DC" w:rsidRPr="001C1585" w:rsidRDefault="00E76B68" w:rsidP="001C1585">
      <w:pPr>
        <w:pStyle w:val="Titolo2"/>
        <w:rPr>
          <w:rFonts w:ascii="Times New Roman" w:hAnsi="Times New Roman" w:cs="Times New Roman"/>
          <w:b/>
          <w:bCs/>
        </w:rPr>
      </w:pPr>
      <w:r w:rsidRPr="001C1585">
        <w:rPr>
          <w:rFonts w:ascii="Times New Roman" w:hAnsi="Times New Roman" w:cs="Times New Roman"/>
          <w:b/>
          <w:bCs/>
        </w:rPr>
        <w:t>Gli obiettivi strategici dell’Ordine per il contrasto alla corruzione: per il triennio 2026 - 2028</w:t>
      </w:r>
    </w:p>
    <w:p w14:paraId="06461AF0" w14:textId="77777777" w:rsidR="00C939F7" w:rsidRPr="00967510" w:rsidRDefault="00C939F7">
      <w:pPr>
        <w:rPr>
          <w:rFonts w:ascii="Times New Roman" w:eastAsia="Arial Unicode MS" w:hAnsi="Times New Roman" w:cs="Times New Roman"/>
        </w:rPr>
      </w:pPr>
    </w:p>
    <w:p w14:paraId="683628FE" w14:textId="69E4B6CF" w:rsidR="009368DC" w:rsidRPr="00967510" w:rsidRDefault="00E76B68">
      <w:pPr>
        <w:rPr>
          <w:rFonts w:ascii="Times New Roman" w:eastAsia="Arial Unicode MS" w:hAnsi="Times New Roman" w:cs="Times New Roman"/>
        </w:rPr>
      </w:pPr>
      <w:r w:rsidRPr="00967510">
        <w:rPr>
          <w:rFonts w:ascii="Times New Roman" w:eastAsia="Arial Unicode MS" w:hAnsi="Times New Roman" w:cs="Times New Roman"/>
        </w:rPr>
        <w:t>L’Ordine, per il triennio 2026 – 2028 intende proseguire la propria conformità alla normativa di trasparenza e il proprio impegno a porre in essere idonee misure di prevenzione, in conformità agli obiettivi strategici che l’organo di indirizzo, con delibera del 17/12/2025, ha adottato con specifico riferimento all’area anticorruzione e trasparenza. Gli obiettivi, qui si seguito sintetizzati, sono programmati su base triennale e vi si darà avvio sin dal 2026, evidenziando di anno in anno i progressi e i risultati raggiunti attraverso il necessario monitoraggio:</w:t>
      </w:r>
    </w:p>
    <w:p w14:paraId="4ACDA61A" w14:textId="77777777" w:rsidR="00C939F7" w:rsidRPr="00967510" w:rsidRDefault="00C939F7">
      <w:pPr>
        <w:rPr>
          <w:rFonts w:ascii="Times New Roman" w:hAnsi="Times New Roman" w:cs="Times New Roman"/>
        </w:rPr>
      </w:pPr>
    </w:p>
    <w:tbl>
      <w:tblPr>
        <w:tblStyle w:val="TableNormal"/>
        <w:tblW w:w="97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25"/>
        <w:gridCol w:w="2445"/>
        <w:gridCol w:w="1815"/>
        <w:gridCol w:w="2527"/>
      </w:tblGrid>
      <w:tr w:rsidR="009368DC" w:rsidRPr="00967510" w14:paraId="774C8B9C" w14:textId="77777777">
        <w:trPr>
          <w:trHeight w:val="282"/>
        </w:trPr>
        <w:tc>
          <w:tcPr>
            <w:tcW w:w="2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F90FD" w14:textId="77777777" w:rsidR="009368DC" w:rsidRPr="00967510" w:rsidRDefault="00E76B68">
            <w:pPr>
              <w:jc w:val="center"/>
              <w:rPr>
                <w:rFonts w:ascii="Times New Roman" w:hAnsi="Times New Roman" w:cs="Times New Roman"/>
              </w:rPr>
            </w:pPr>
            <w:r w:rsidRPr="00967510">
              <w:rPr>
                <w:rFonts w:ascii="Times New Roman" w:hAnsi="Times New Roman" w:cs="Times New Roman"/>
              </w:rPr>
              <w:t xml:space="preserve"> </w:t>
            </w:r>
            <w:r w:rsidRPr="00967510">
              <w:rPr>
                <w:rFonts w:ascii="Times New Roman" w:eastAsia="Calibri" w:hAnsi="Times New Roman" w:cs="Times New Roman"/>
                <w:b/>
                <w:bCs/>
                <w:u w:val="single"/>
              </w:rPr>
              <w:t>Obiettivo</w:t>
            </w:r>
          </w:p>
        </w:tc>
        <w:tc>
          <w:tcPr>
            <w:tcW w:w="2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F9DEED" w14:textId="77777777" w:rsidR="009368DC" w:rsidRPr="00967510" w:rsidRDefault="00E76B68">
            <w:pPr>
              <w:jc w:val="center"/>
              <w:rPr>
                <w:rFonts w:ascii="Times New Roman" w:hAnsi="Times New Roman" w:cs="Times New Roman"/>
              </w:rPr>
            </w:pPr>
            <w:r w:rsidRPr="00967510">
              <w:rPr>
                <w:rFonts w:ascii="Times New Roman" w:hAnsi="Times New Roman" w:cs="Times New Roman"/>
                <w:b/>
                <w:bCs/>
                <w:u w:val="single"/>
              </w:rPr>
              <w:t>Modalità</w:t>
            </w:r>
          </w:p>
        </w:tc>
        <w:tc>
          <w:tcPr>
            <w:tcW w:w="1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E9F999" w14:textId="77777777" w:rsidR="009368DC" w:rsidRPr="00967510" w:rsidRDefault="00E76B68">
            <w:pPr>
              <w:jc w:val="center"/>
              <w:rPr>
                <w:rFonts w:ascii="Times New Roman" w:hAnsi="Times New Roman" w:cs="Times New Roman"/>
              </w:rPr>
            </w:pPr>
            <w:r w:rsidRPr="00967510">
              <w:rPr>
                <w:rFonts w:ascii="Times New Roman" w:hAnsi="Times New Roman" w:cs="Times New Roman"/>
                <w:b/>
                <w:bCs/>
                <w:u w:val="single"/>
              </w:rPr>
              <w:t>Soggetti</w:t>
            </w:r>
          </w:p>
        </w:tc>
        <w:tc>
          <w:tcPr>
            <w:tcW w:w="2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93D2C" w14:textId="77777777" w:rsidR="009368DC" w:rsidRPr="00967510" w:rsidRDefault="00E76B68">
            <w:pPr>
              <w:jc w:val="center"/>
              <w:rPr>
                <w:rFonts w:ascii="Times New Roman" w:hAnsi="Times New Roman" w:cs="Times New Roman"/>
              </w:rPr>
            </w:pPr>
            <w:r w:rsidRPr="00967510">
              <w:rPr>
                <w:rFonts w:ascii="Times New Roman" w:hAnsi="Times New Roman" w:cs="Times New Roman"/>
                <w:b/>
                <w:bCs/>
                <w:u w:val="single"/>
              </w:rPr>
              <w:t>Tempi</w:t>
            </w:r>
          </w:p>
        </w:tc>
      </w:tr>
      <w:tr w:rsidR="009368DC" w:rsidRPr="00967510" w14:paraId="79998089" w14:textId="77777777">
        <w:trPr>
          <w:trHeight w:val="4808"/>
        </w:trPr>
        <w:tc>
          <w:tcPr>
            <w:tcW w:w="2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4DC94" w14:textId="77777777" w:rsidR="009368DC" w:rsidRPr="00967510" w:rsidRDefault="00E76B68">
            <w:pPr>
              <w:tabs>
                <w:tab w:val="left" w:pos="720"/>
                <w:tab w:val="left" w:pos="1440"/>
                <w:tab w:val="left" w:pos="2160"/>
                <w:tab w:val="left" w:pos="2880"/>
              </w:tabs>
              <w:rPr>
                <w:rFonts w:ascii="Times New Roman" w:hAnsi="Times New Roman" w:cs="Times New Roman"/>
              </w:rPr>
            </w:pPr>
            <w:r w:rsidRPr="00967510">
              <w:rPr>
                <w:rFonts w:ascii="Times New Roman" w:hAnsi="Times New Roman" w:cs="Times New Roman"/>
                <w:sz w:val="20"/>
                <w:szCs w:val="20"/>
              </w:rPr>
              <w:t xml:space="preserve">Miglioramento continuo della chiarezza e conoscibilità dall'esterno dei dati presenti nella sezione “Amministrazione Trasparente” e dell’organizzazione dei flussi informativi e della comunicazione al proprio interno e verso l’esterno </w:t>
            </w:r>
            <w:proofErr w:type="spellStart"/>
            <w:r w:rsidRPr="00967510">
              <w:rPr>
                <w:rFonts w:ascii="Times New Roman" w:hAnsi="Times New Roman" w:cs="Times New Roman"/>
                <w:sz w:val="20"/>
                <w:szCs w:val="20"/>
              </w:rPr>
              <w:t>nonchè</w:t>
            </w:r>
            <w:proofErr w:type="spellEnd"/>
            <w:r w:rsidRPr="00967510">
              <w:rPr>
                <w:rFonts w:ascii="Times New Roman" w:hAnsi="Times New Roman" w:cs="Times New Roman"/>
                <w:sz w:val="20"/>
                <w:szCs w:val="20"/>
              </w:rPr>
              <w:t xml:space="preserve"> dell’informatizzazione dei flussi per alimentare la pubblicazione dei dati nella sezione “Amministrazione trasparente</w:t>
            </w:r>
          </w:p>
        </w:tc>
        <w:tc>
          <w:tcPr>
            <w:tcW w:w="2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DEEBD0" w14:textId="77777777" w:rsidR="009368DC" w:rsidRPr="00967510" w:rsidRDefault="009368DC">
            <w:pPr>
              <w:rPr>
                <w:rFonts w:ascii="Times New Roman" w:hAnsi="Times New Roman" w:cs="Times New Roman"/>
              </w:rPr>
            </w:pPr>
          </w:p>
        </w:tc>
        <w:tc>
          <w:tcPr>
            <w:tcW w:w="1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9606E" w14:textId="77777777" w:rsidR="009368DC" w:rsidRPr="00967510" w:rsidRDefault="00E76B68">
            <w:pPr>
              <w:tabs>
                <w:tab w:val="left" w:pos="720"/>
                <w:tab w:val="left" w:pos="1440"/>
              </w:tabs>
              <w:spacing w:line="240" w:lineRule="auto"/>
              <w:jc w:val="center"/>
              <w:rPr>
                <w:rFonts w:ascii="Times New Roman" w:hAnsi="Times New Roman" w:cs="Times New Roman"/>
              </w:rPr>
            </w:pPr>
            <w:r w:rsidRPr="00967510">
              <w:rPr>
                <w:rFonts w:ascii="Times New Roman" w:hAnsi="Times New Roman" w:cs="Times New Roman"/>
                <w:sz w:val="20"/>
                <w:szCs w:val="20"/>
              </w:rPr>
              <w:t xml:space="preserve">Ufficio Segreteria e collaboratori </w:t>
            </w:r>
          </w:p>
        </w:tc>
        <w:tc>
          <w:tcPr>
            <w:tcW w:w="2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53BF3" w14:textId="77777777" w:rsidR="009368DC" w:rsidRPr="00967510" w:rsidRDefault="00E76B68">
            <w:pPr>
              <w:spacing w:line="240" w:lineRule="auto"/>
              <w:rPr>
                <w:rFonts w:ascii="Times New Roman" w:hAnsi="Times New Roman" w:cs="Times New Roman"/>
              </w:rPr>
            </w:pPr>
            <w:r w:rsidRPr="00967510">
              <w:rPr>
                <w:rFonts w:ascii="Times New Roman" w:hAnsi="Times New Roman" w:cs="Times New Roman"/>
                <w:sz w:val="20"/>
                <w:szCs w:val="20"/>
              </w:rPr>
              <w:t>Entro il 31 dicembre 2026</w:t>
            </w:r>
          </w:p>
        </w:tc>
      </w:tr>
      <w:tr w:rsidR="009368DC" w:rsidRPr="00967510" w14:paraId="4A3EB622" w14:textId="77777777">
        <w:trPr>
          <w:trHeight w:val="2611"/>
        </w:trPr>
        <w:tc>
          <w:tcPr>
            <w:tcW w:w="2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50EDE" w14:textId="77777777" w:rsidR="009368DC" w:rsidRPr="00967510" w:rsidRDefault="00E76B68">
            <w:pPr>
              <w:tabs>
                <w:tab w:val="left" w:pos="720"/>
                <w:tab w:val="left" w:pos="1440"/>
                <w:tab w:val="left" w:pos="2160"/>
                <w:tab w:val="left" w:pos="2880"/>
              </w:tabs>
              <w:rPr>
                <w:rFonts w:ascii="Times New Roman" w:hAnsi="Times New Roman" w:cs="Times New Roman"/>
              </w:rPr>
            </w:pPr>
            <w:r w:rsidRPr="00967510">
              <w:rPr>
                <w:rFonts w:ascii="Times New Roman" w:hAnsi="Times New Roman" w:cs="Times New Roman"/>
                <w:sz w:val="20"/>
                <w:szCs w:val="20"/>
              </w:rPr>
              <w:lastRenderedPageBreak/>
              <w:t>Incremento della formazione in materia di prevenzione della corruzione e trasparenza e della formazione specifica per garantire il corretto bilanciamento privacy-trasparenza</w:t>
            </w:r>
          </w:p>
        </w:tc>
        <w:tc>
          <w:tcPr>
            <w:tcW w:w="2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78214E" w14:textId="77777777" w:rsidR="009368DC" w:rsidRPr="00967510" w:rsidRDefault="009368DC">
            <w:pPr>
              <w:rPr>
                <w:rFonts w:ascii="Times New Roman" w:hAnsi="Times New Roman" w:cs="Times New Roman"/>
              </w:rPr>
            </w:pPr>
          </w:p>
        </w:tc>
        <w:tc>
          <w:tcPr>
            <w:tcW w:w="1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A29231" w14:textId="77777777" w:rsidR="009368DC" w:rsidRPr="00967510" w:rsidRDefault="00E76B68">
            <w:pPr>
              <w:tabs>
                <w:tab w:val="left" w:pos="720"/>
                <w:tab w:val="left" w:pos="1440"/>
              </w:tabs>
              <w:jc w:val="center"/>
              <w:rPr>
                <w:rFonts w:ascii="Times New Roman" w:hAnsi="Times New Roman" w:cs="Times New Roman"/>
              </w:rPr>
            </w:pPr>
            <w:r w:rsidRPr="00967510">
              <w:rPr>
                <w:rFonts w:ascii="Times New Roman" w:hAnsi="Times New Roman" w:cs="Times New Roman"/>
                <w:sz w:val="20"/>
                <w:szCs w:val="20"/>
              </w:rPr>
              <w:t xml:space="preserve">Ufficio Segretaria, RPCT, singoli membri del Consiglio </w:t>
            </w:r>
          </w:p>
        </w:tc>
        <w:tc>
          <w:tcPr>
            <w:tcW w:w="2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F2801" w14:textId="77777777" w:rsidR="009368DC" w:rsidRPr="00967510" w:rsidRDefault="00E76B68">
            <w:pPr>
              <w:spacing w:line="240" w:lineRule="auto"/>
              <w:rPr>
                <w:rFonts w:ascii="Times New Roman" w:hAnsi="Times New Roman" w:cs="Times New Roman"/>
              </w:rPr>
            </w:pPr>
            <w:r w:rsidRPr="00967510">
              <w:rPr>
                <w:rFonts w:ascii="Times New Roman" w:hAnsi="Times New Roman" w:cs="Times New Roman"/>
                <w:sz w:val="20"/>
                <w:szCs w:val="20"/>
              </w:rPr>
              <w:t>Entro 31 Dicembre 2026</w:t>
            </w:r>
          </w:p>
        </w:tc>
      </w:tr>
      <w:tr w:rsidR="009368DC" w:rsidRPr="00967510" w14:paraId="297F52AA" w14:textId="77777777">
        <w:trPr>
          <w:trHeight w:val="3501"/>
        </w:trPr>
        <w:tc>
          <w:tcPr>
            <w:tcW w:w="2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DE1549" w14:textId="77777777" w:rsidR="009368DC" w:rsidRPr="00967510" w:rsidRDefault="00E76B68">
            <w:pPr>
              <w:tabs>
                <w:tab w:val="left" w:pos="720"/>
                <w:tab w:val="left" w:pos="1440"/>
                <w:tab w:val="left" w:pos="2160"/>
                <w:tab w:val="left" w:pos="2880"/>
              </w:tabs>
              <w:rPr>
                <w:rFonts w:ascii="Times New Roman" w:hAnsi="Times New Roman" w:cs="Times New Roman"/>
              </w:rPr>
            </w:pPr>
            <w:r w:rsidRPr="00967510">
              <w:rPr>
                <w:rFonts w:ascii="Times New Roman" w:hAnsi="Times New Roman" w:cs="Times New Roman"/>
                <w:sz w:val="20"/>
                <w:szCs w:val="20"/>
              </w:rPr>
              <w:t xml:space="preserve">Proseguire il progetto di aggiornamento dei contenuti informativi e del sito tale da favorire la massima coerenza e riconoscibilità di tutte le informazioni implementando progressivamente i contenuti minimi previsti da </w:t>
            </w:r>
            <w:proofErr w:type="spellStart"/>
            <w:r w:rsidRPr="00967510">
              <w:rPr>
                <w:rFonts w:ascii="Times New Roman" w:hAnsi="Times New Roman" w:cs="Times New Roman"/>
                <w:sz w:val="20"/>
                <w:szCs w:val="20"/>
              </w:rPr>
              <w:t>D.Lgs.</w:t>
            </w:r>
            <w:proofErr w:type="spellEnd"/>
            <w:r w:rsidRPr="00967510">
              <w:rPr>
                <w:rFonts w:ascii="Times New Roman" w:hAnsi="Times New Roman" w:cs="Times New Roman"/>
                <w:sz w:val="20"/>
                <w:szCs w:val="20"/>
              </w:rPr>
              <w:t xml:space="preserve"> n. 33/2013 e 97/2016 e dalla Delibera ANAC n. 495 del 21.09.2024;</w:t>
            </w:r>
          </w:p>
        </w:tc>
        <w:tc>
          <w:tcPr>
            <w:tcW w:w="2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370AD" w14:textId="77777777" w:rsidR="009368DC" w:rsidRPr="00967510" w:rsidRDefault="009368DC">
            <w:pPr>
              <w:rPr>
                <w:rFonts w:ascii="Times New Roman" w:hAnsi="Times New Roman" w:cs="Times New Roman"/>
              </w:rPr>
            </w:pPr>
          </w:p>
        </w:tc>
        <w:tc>
          <w:tcPr>
            <w:tcW w:w="1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690EA" w14:textId="77777777" w:rsidR="009368DC" w:rsidRPr="00967510" w:rsidRDefault="00E76B68">
            <w:pPr>
              <w:tabs>
                <w:tab w:val="left" w:pos="720"/>
                <w:tab w:val="left" w:pos="1440"/>
              </w:tabs>
              <w:jc w:val="center"/>
              <w:rPr>
                <w:rFonts w:ascii="Times New Roman" w:hAnsi="Times New Roman" w:cs="Times New Roman"/>
              </w:rPr>
            </w:pPr>
            <w:r w:rsidRPr="00967510">
              <w:rPr>
                <w:rFonts w:ascii="Times New Roman" w:hAnsi="Times New Roman" w:cs="Times New Roman"/>
                <w:sz w:val="20"/>
                <w:szCs w:val="20"/>
              </w:rPr>
              <w:t>Ufficio Segreteria e soggetti individuati dal PTPCT</w:t>
            </w:r>
          </w:p>
        </w:tc>
        <w:tc>
          <w:tcPr>
            <w:tcW w:w="2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D2226C" w14:textId="77777777" w:rsidR="009368DC" w:rsidRPr="00967510" w:rsidRDefault="00E76B68">
            <w:pPr>
              <w:tabs>
                <w:tab w:val="left" w:pos="720"/>
                <w:tab w:val="left" w:pos="1440"/>
                <w:tab w:val="left" w:pos="2160"/>
              </w:tabs>
              <w:rPr>
                <w:rFonts w:ascii="Times New Roman" w:hAnsi="Times New Roman" w:cs="Times New Roman"/>
              </w:rPr>
            </w:pPr>
            <w:r w:rsidRPr="00967510">
              <w:rPr>
                <w:rFonts w:ascii="Times New Roman" w:hAnsi="Times New Roman" w:cs="Times New Roman"/>
                <w:sz w:val="20"/>
                <w:szCs w:val="20"/>
              </w:rPr>
              <w:t>Entro 31 dicembre 2026</w:t>
            </w:r>
          </w:p>
        </w:tc>
      </w:tr>
      <w:tr w:rsidR="009368DC" w:rsidRPr="00967510" w14:paraId="7A282D2A" w14:textId="77777777">
        <w:trPr>
          <w:trHeight w:val="1087"/>
        </w:trPr>
        <w:tc>
          <w:tcPr>
            <w:tcW w:w="2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931DE6" w14:textId="77777777" w:rsidR="009368DC" w:rsidRPr="00967510" w:rsidRDefault="00E76B68">
            <w:pPr>
              <w:tabs>
                <w:tab w:val="left" w:pos="720"/>
                <w:tab w:val="left" w:pos="1440"/>
                <w:tab w:val="left" w:pos="2160"/>
                <w:tab w:val="left" w:pos="2880"/>
              </w:tabs>
              <w:rPr>
                <w:rFonts w:ascii="Times New Roman" w:hAnsi="Times New Roman" w:cs="Times New Roman"/>
              </w:rPr>
            </w:pPr>
            <w:r w:rsidRPr="00967510">
              <w:rPr>
                <w:rFonts w:ascii="Times New Roman" w:hAnsi="Times New Roman" w:cs="Times New Roman"/>
                <w:sz w:val="20"/>
                <w:szCs w:val="20"/>
              </w:rPr>
              <w:t>Adozione Piano Triennale di Digitalizzazione dell’Ente</w:t>
            </w:r>
          </w:p>
        </w:tc>
        <w:tc>
          <w:tcPr>
            <w:tcW w:w="2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EEC7BC" w14:textId="77777777" w:rsidR="009368DC" w:rsidRPr="00967510" w:rsidRDefault="009368DC">
            <w:pPr>
              <w:rPr>
                <w:rFonts w:ascii="Times New Roman" w:hAnsi="Times New Roman" w:cs="Times New Roman"/>
              </w:rPr>
            </w:pPr>
          </w:p>
        </w:tc>
        <w:tc>
          <w:tcPr>
            <w:tcW w:w="1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16690" w14:textId="77777777" w:rsidR="009368DC" w:rsidRPr="00967510" w:rsidRDefault="00E76B68">
            <w:pPr>
              <w:tabs>
                <w:tab w:val="left" w:pos="720"/>
                <w:tab w:val="left" w:pos="1440"/>
              </w:tabs>
              <w:jc w:val="center"/>
              <w:rPr>
                <w:rFonts w:ascii="Times New Roman" w:hAnsi="Times New Roman" w:cs="Times New Roman"/>
                <w:sz w:val="20"/>
                <w:szCs w:val="20"/>
              </w:rPr>
            </w:pPr>
            <w:r w:rsidRPr="00967510">
              <w:rPr>
                <w:rFonts w:ascii="Times New Roman" w:hAnsi="Times New Roman" w:cs="Times New Roman"/>
                <w:sz w:val="20"/>
                <w:szCs w:val="20"/>
              </w:rPr>
              <w:t>Consiglio dell’Ordine</w:t>
            </w:r>
          </w:p>
          <w:p w14:paraId="4A789879" w14:textId="77777777" w:rsidR="009368DC" w:rsidRPr="00967510" w:rsidRDefault="00E76B68">
            <w:pPr>
              <w:tabs>
                <w:tab w:val="left" w:pos="720"/>
                <w:tab w:val="left" w:pos="1440"/>
              </w:tabs>
              <w:jc w:val="center"/>
              <w:rPr>
                <w:rFonts w:ascii="Times New Roman" w:hAnsi="Times New Roman" w:cs="Times New Roman"/>
              </w:rPr>
            </w:pPr>
            <w:r w:rsidRPr="00967510">
              <w:rPr>
                <w:rFonts w:ascii="Times New Roman" w:hAnsi="Times New Roman" w:cs="Times New Roman"/>
                <w:sz w:val="20"/>
                <w:szCs w:val="20"/>
              </w:rPr>
              <w:t>RTD</w:t>
            </w:r>
          </w:p>
        </w:tc>
        <w:tc>
          <w:tcPr>
            <w:tcW w:w="2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E44F5" w14:textId="77777777" w:rsidR="009368DC" w:rsidRPr="00967510" w:rsidRDefault="00E76B68">
            <w:pPr>
              <w:tabs>
                <w:tab w:val="left" w:pos="720"/>
                <w:tab w:val="left" w:pos="1440"/>
                <w:tab w:val="left" w:pos="2160"/>
              </w:tabs>
              <w:jc w:val="center"/>
              <w:rPr>
                <w:rFonts w:ascii="Times New Roman" w:hAnsi="Times New Roman" w:cs="Times New Roman"/>
              </w:rPr>
            </w:pPr>
            <w:r w:rsidRPr="00967510">
              <w:rPr>
                <w:rFonts w:ascii="Times New Roman" w:hAnsi="Times New Roman" w:cs="Times New Roman"/>
                <w:sz w:val="20"/>
                <w:szCs w:val="20"/>
              </w:rPr>
              <w:t>Entro 31 Marzo 2026</w:t>
            </w:r>
          </w:p>
        </w:tc>
      </w:tr>
      <w:tr w:rsidR="009368DC" w:rsidRPr="00967510" w14:paraId="40A9A4C8" w14:textId="77777777">
        <w:trPr>
          <w:trHeight w:val="1540"/>
        </w:trPr>
        <w:tc>
          <w:tcPr>
            <w:tcW w:w="2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98D01" w14:textId="77777777" w:rsidR="009368DC" w:rsidRPr="00967510" w:rsidRDefault="00E76B68">
            <w:pPr>
              <w:tabs>
                <w:tab w:val="left" w:pos="720"/>
                <w:tab w:val="left" w:pos="1440"/>
                <w:tab w:val="left" w:pos="2160"/>
                <w:tab w:val="left" w:pos="2880"/>
              </w:tabs>
              <w:rPr>
                <w:rFonts w:ascii="Times New Roman" w:hAnsi="Times New Roman" w:cs="Times New Roman"/>
              </w:rPr>
            </w:pPr>
            <w:r w:rsidRPr="00967510">
              <w:rPr>
                <w:rFonts w:ascii="Times New Roman" w:hAnsi="Times New Roman" w:cs="Times New Roman"/>
                <w:sz w:val="20"/>
                <w:szCs w:val="20"/>
              </w:rPr>
              <w:t>Revisione del Regolamento per l’affidamento dell’esecuzione di lavori, servizi e forniture e del Regolamento Albo Fornitori</w:t>
            </w:r>
          </w:p>
        </w:tc>
        <w:tc>
          <w:tcPr>
            <w:tcW w:w="2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35D2A" w14:textId="77777777" w:rsidR="009368DC" w:rsidRPr="00967510" w:rsidRDefault="009368DC">
            <w:pPr>
              <w:rPr>
                <w:rFonts w:ascii="Times New Roman" w:hAnsi="Times New Roman" w:cs="Times New Roman"/>
              </w:rPr>
            </w:pPr>
          </w:p>
        </w:tc>
        <w:tc>
          <w:tcPr>
            <w:tcW w:w="1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A138F" w14:textId="77777777" w:rsidR="009368DC" w:rsidRPr="00967510" w:rsidRDefault="00E76B68">
            <w:pPr>
              <w:spacing w:line="288" w:lineRule="auto"/>
              <w:jc w:val="center"/>
              <w:rPr>
                <w:rFonts w:ascii="Times New Roman" w:hAnsi="Times New Roman" w:cs="Times New Roman"/>
              </w:rPr>
            </w:pPr>
            <w:r w:rsidRPr="00967510">
              <w:rPr>
                <w:rFonts w:ascii="Times New Roman" w:hAnsi="Times New Roman" w:cs="Times New Roman"/>
                <w:sz w:val="20"/>
                <w:szCs w:val="20"/>
              </w:rPr>
              <w:t>Consiglio dell’Ordine</w:t>
            </w:r>
          </w:p>
        </w:tc>
        <w:tc>
          <w:tcPr>
            <w:tcW w:w="2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ED462B" w14:textId="77777777" w:rsidR="009368DC" w:rsidRPr="00967510" w:rsidRDefault="00E76B68">
            <w:pPr>
              <w:spacing w:line="240" w:lineRule="auto"/>
              <w:rPr>
                <w:rFonts w:ascii="Times New Roman" w:hAnsi="Times New Roman" w:cs="Times New Roman"/>
              </w:rPr>
            </w:pPr>
            <w:r w:rsidRPr="00967510">
              <w:rPr>
                <w:rFonts w:ascii="Times New Roman" w:hAnsi="Times New Roman" w:cs="Times New Roman"/>
                <w:sz w:val="20"/>
                <w:szCs w:val="20"/>
              </w:rPr>
              <w:t>Entro 31 Dicembre 2026</w:t>
            </w:r>
          </w:p>
        </w:tc>
      </w:tr>
    </w:tbl>
    <w:p w14:paraId="4723593C" w14:textId="77777777" w:rsidR="009368DC" w:rsidRPr="00967510" w:rsidRDefault="009368DC">
      <w:pPr>
        <w:widowControl w:val="0"/>
        <w:spacing w:line="240" w:lineRule="auto"/>
        <w:ind w:left="108" w:hanging="108"/>
        <w:rPr>
          <w:rFonts w:ascii="Times New Roman" w:hAnsi="Times New Roman" w:cs="Times New Roman"/>
        </w:rPr>
      </w:pPr>
    </w:p>
    <w:p w14:paraId="32231EB3" w14:textId="77777777" w:rsidR="009368DC" w:rsidRPr="00967510" w:rsidRDefault="009368DC">
      <w:pPr>
        <w:rPr>
          <w:rFonts w:ascii="Times New Roman" w:hAnsi="Times New Roman" w:cs="Times New Roman"/>
        </w:rPr>
      </w:pPr>
    </w:p>
    <w:p w14:paraId="085D92F2" w14:textId="77777777" w:rsidR="009368DC" w:rsidRPr="001C1585" w:rsidRDefault="00E76B68" w:rsidP="001C1585">
      <w:pPr>
        <w:pStyle w:val="Titolo2"/>
        <w:rPr>
          <w:rFonts w:ascii="Times New Roman" w:hAnsi="Times New Roman" w:cs="Times New Roman"/>
          <w:b/>
          <w:bCs/>
        </w:rPr>
      </w:pPr>
      <w:r w:rsidRPr="001C1585">
        <w:rPr>
          <w:rFonts w:ascii="Times New Roman" w:hAnsi="Times New Roman" w:cs="Times New Roman"/>
          <w:b/>
          <w:bCs/>
        </w:rPr>
        <w:t>Contesto interno: l’organizzazione</w:t>
      </w:r>
    </w:p>
    <w:p w14:paraId="53369617" w14:textId="77777777" w:rsidR="00C939F7" w:rsidRPr="00967510" w:rsidRDefault="00C939F7" w:rsidP="00C939F7">
      <w:pPr>
        <w:rPr>
          <w:rFonts w:ascii="Times New Roman" w:hAnsi="Times New Roman" w:cs="Times New Roman"/>
        </w:rPr>
      </w:pPr>
    </w:p>
    <w:p w14:paraId="08DB0032" w14:textId="09BF43C3"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L’Ordine è amministrato dal Consiglio, formato da n. 11 Consiglieri/e, tra cui la Presidente nella persona </w:t>
      </w:r>
      <w:proofErr w:type="spellStart"/>
      <w:r w:rsidRPr="00967510">
        <w:rPr>
          <w:rFonts w:ascii="Times New Roman" w:eastAsia="Arial Unicode MS" w:hAnsi="Times New Roman" w:cs="Times New Roman"/>
        </w:rPr>
        <w:t>dell’Ing</w:t>
      </w:r>
      <w:proofErr w:type="spellEnd"/>
      <w:r w:rsidRPr="00967510">
        <w:rPr>
          <w:rFonts w:ascii="Times New Roman" w:eastAsia="Arial Unicode MS" w:hAnsi="Times New Roman" w:cs="Times New Roman"/>
        </w:rPr>
        <w:t xml:space="preserve">. </w:t>
      </w:r>
      <w:r w:rsidR="00C939F7" w:rsidRPr="00967510">
        <w:rPr>
          <w:rFonts w:ascii="Times New Roman" w:eastAsia="Arial Unicode MS" w:hAnsi="Times New Roman" w:cs="Times New Roman"/>
        </w:rPr>
        <w:t>Franca</w:t>
      </w:r>
      <w:r w:rsidRPr="00967510">
        <w:rPr>
          <w:rFonts w:ascii="Times New Roman" w:eastAsia="Arial Unicode MS" w:hAnsi="Times New Roman" w:cs="Times New Roman"/>
        </w:rPr>
        <w:t xml:space="preserve"> Briano, la Consigliera Segretaria nella persona </w:t>
      </w:r>
      <w:proofErr w:type="spellStart"/>
      <w:r w:rsidRPr="00967510">
        <w:rPr>
          <w:rFonts w:ascii="Times New Roman" w:eastAsia="Arial Unicode MS" w:hAnsi="Times New Roman" w:cs="Times New Roman"/>
        </w:rPr>
        <w:t>dell’Ing</w:t>
      </w:r>
      <w:proofErr w:type="spellEnd"/>
      <w:r w:rsidRPr="00967510">
        <w:rPr>
          <w:rFonts w:ascii="Times New Roman" w:eastAsia="Arial Unicode MS" w:hAnsi="Times New Roman" w:cs="Times New Roman"/>
        </w:rPr>
        <w:t>.</w:t>
      </w:r>
      <w:r w:rsidRPr="00967510">
        <w:rPr>
          <w:rFonts w:ascii="Times New Roman" w:eastAsia="Arial Unicode MS" w:hAnsi="Times New Roman" w:cs="Times New Roman"/>
          <w:color w:val="B4CC83"/>
          <w:u w:color="B4CC83"/>
        </w:rPr>
        <w:t xml:space="preserve"> </w:t>
      </w:r>
      <w:r w:rsidRPr="00967510">
        <w:rPr>
          <w:rFonts w:ascii="Times New Roman" w:eastAsia="Arial Unicode MS" w:hAnsi="Times New Roman" w:cs="Times New Roman"/>
        </w:rPr>
        <w:t xml:space="preserve">Laura Maria Binaghi e la Consigliera Tesoriere nella persona </w:t>
      </w:r>
      <w:proofErr w:type="spellStart"/>
      <w:r w:rsidRPr="00967510">
        <w:rPr>
          <w:rFonts w:ascii="Times New Roman" w:eastAsia="Arial Unicode MS" w:hAnsi="Times New Roman" w:cs="Times New Roman"/>
        </w:rPr>
        <w:t>dell’Ing</w:t>
      </w:r>
      <w:proofErr w:type="spellEnd"/>
      <w:r w:rsidRPr="00967510">
        <w:rPr>
          <w:rFonts w:ascii="Times New Roman" w:eastAsia="Arial Unicode MS" w:hAnsi="Times New Roman" w:cs="Times New Roman"/>
        </w:rPr>
        <w:t>. Ingrid Bonino.  Lo svolgimento delle attività istituzionali e le competenze si svolgono e sono regolate dalla normativa di riferimento e dai regolamenti interni.</w:t>
      </w:r>
    </w:p>
    <w:p w14:paraId="54A32D11" w14:textId="14726759" w:rsidR="009368DC" w:rsidRPr="00967510" w:rsidRDefault="00E76B68">
      <w:pPr>
        <w:rPr>
          <w:rFonts w:ascii="Times New Roman" w:eastAsia="Arial Unicode MS" w:hAnsi="Times New Roman" w:cs="Times New Roman"/>
        </w:rPr>
      </w:pPr>
      <w:proofErr w:type="gramStart"/>
      <w:r w:rsidRPr="00967510">
        <w:rPr>
          <w:rFonts w:ascii="Times New Roman" w:eastAsia="Arial Unicode MS" w:hAnsi="Times New Roman" w:cs="Times New Roman"/>
        </w:rPr>
        <w:lastRenderedPageBreak/>
        <w:t>E’</w:t>
      </w:r>
      <w:proofErr w:type="gramEnd"/>
      <w:r w:rsidRPr="00967510">
        <w:rPr>
          <w:rFonts w:ascii="Times New Roman" w:eastAsia="Arial Unicode MS" w:hAnsi="Times New Roman" w:cs="Times New Roman"/>
        </w:rPr>
        <w:t xml:space="preserve"> presente altresì un Responsabile per la Transizione Digitale, carica ricoperta </w:t>
      </w:r>
      <w:proofErr w:type="spellStart"/>
      <w:r w:rsidRPr="00967510">
        <w:rPr>
          <w:rFonts w:ascii="Times New Roman" w:eastAsia="Arial Unicode MS" w:hAnsi="Times New Roman" w:cs="Times New Roman"/>
        </w:rPr>
        <w:t>dall’Ing</w:t>
      </w:r>
      <w:proofErr w:type="spellEnd"/>
      <w:r w:rsidRPr="00967510">
        <w:rPr>
          <w:rFonts w:ascii="Times New Roman" w:eastAsia="Arial Unicode MS" w:hAnsi="Times New Roman" w:cs="Times New Roman"/>
        </w:rPr>
        <w:t xml:space="preserve">. </w:t>
      </w:r>
      <w:r w:rsidR="00C939F7" w:rsidRPr="00967510">
        <w:rPr>
          <w:rFonts w:ascii="Times New Roman" w:eastAsia="Arial Unicode MS" w:hAnsi="Times New Roman" w:cs="Times New Roman"/>
        </w:rPr>
        <w:t>Matteo Milano.</w:t>
      </w:r>
    </w:p>
    <w:p w14:paraId="012BEA97" w14:textId="77777777" w:rsidR="00967510" w:rsidRPr="00967510" w:rsidRDefault="00E76B68" w:rsidP="00967510">
      <w:pPr>
        <w:rPr>
          <w:rFonts w:ascii="Times New Roman" w:eastAsia="Arial Unicode MS" w:hAnsi="Times New Roman" w:cs="Times New Roman"/>
        </w:rPr>
      </w:pPr>
      <w:r w:rsidRPr="00967510">
        <w:rPr>
          <w:rFonts w:ascii="Times New Roman" w:eastAsia="Arial Unicode MS" w:hAnsi="Times New Roman" w:cs="Times New Roman"/>
        </w:rPr>
        <w:t>Fermo restando il ruolo del Consiglio ed il ruolo della Segreteria, l’operatività si attua anche, attraverso le commissioni consultive interne che seguono:</w:t>
      </w:r>
    </w:p>
    <w:p w14:paraId="4232B3D1" w14:textId="6DB256BD" w:rsidR="00967510" w:rsidRPr="00967510" w:rsidRDefault="00967510" w:rsidP="00967510">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26"/>
          <w:tab w:val="left" w:pos="735"/>
        </w:tabs>
        <w:suppressAutoHyphens w:val="0"/>
        <w:spacing w:after="0"/>
        <w:rPr>
          <w:rFonts w:ascii="Times New Roman" w:eastAsia="Times New Roman" w:hAnsi="Times New Roman" w:cs="Times New Roman"/>
          <w:color w:val="auto"/>
        </w:rPr>
      </w:pPr>
      <w:r w:rsidRPr="00967510">
        <w:rPr>
          <w:rFonts w:ascii="Times New Roman" w:hAnsi="Times New Roman" w:cs="Times New Roman"/>
        </w:rPr>
        <w:t xml:space="preserve">Commissione Trasporti </w:t>
      </w:r>
    </w:p>
    <w:p w14:paraId="2E29407A" w14:textId="6DB670B7" w:rsidR="00967510" w:rsidRPr="00967510" w:rsidRDefault="00967510" w:rsidP="00967510">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26"/>
          <w:tab w:val="left" w:pos="735"/>
        </w:tabs>
        <w:suppressAutoHyphens w:val="0"/>
        <w:spacing w:after="0"/>
        <w:rPr>
          <w:rFonts w:ascii="Times New Roman" w:hAnsi="Times New Roman" w:cs="Times New Roman"/>
        </w:rPr>
      </w:pPr>
      <w:r w:rsidRPr="00967510">
        <w:rPr>
          <w:rFonts w:ascii="Times New Roman" w:hAnsi="Times New Roman" w:cs="Times New Roman"/>
        </w:rPr>
        <w:t xml:space="preserve">Commissione Docenti </w:t>
      </w:r>
    </w:p>
    <w:p w14:paraId="7F9B6334" w14:textId="0B0F1797" w:rsidR="00967510" w:rsidRPr="00967510" w:rsidRDefault="00967510" w:rsidP="00967510">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26"/>
          <w:tab w:val="left" w:pos="735"/>
        </w:tabs>
        <w:suppressAutoHyphens w:val="0"/>
        <w:spacing w:after="0"/>
        <w:rPr>
          <w:rFonts w:ascii="Times New Roman" w:hAnsi="Times New Roman" w:cs="Times New Roman"/>
        </w:rPr>
      </w:pPr>
      <w:r w:rsidRPr="00967510">
        <w:rPr>
          <w:rFonts w:ascii="Times New Roman" w:hAnsi="Times New Roman" w:cs="Times New Roman"/>
        </w:rPr>
        <w:t xml:space="preserve">Commissione Ambiente </w:t>
      </w:r>
    </w:p>
    <w:p w14:paraId="0739CEC2" w14:textId="5D08C01D" w:rsidR="00967510" w:rsidRPr="00967510" w:rsidRDefault="00967510" w:rsidP="00967510">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26"/>
          <w:tab w:val="left" w:pos="735"/>
        </w:tabs>
        <w:suppressAutoHyphens w:val="0"/>
        <w:spacing w:after="0"/>
        <w:rPr>
          <w:rFonts w:ascii="Times New Roman" w:hAnsi="Times New Roman" w:cs="Times New Roman"/>
        </w:rPr>
      </w:pPr>
      <w:r w:rsidRPr="00967510">
        <w:rPr>
          <w:rFonts w:ascii="Times New Roman" w:hAnsi="Times New Roman" w:cs="Times New Roman"/>
        </w:rPr>
        <w:t xml:space="preserve">Commissione Emergenze </w:t>
      </w:r>
    </w:p>
    <w:p w14:paraId="4FBDAE89" w14:textId="33BF0495" w:rsidR="00967510" w:rsidRPr="00967510" w:rsidRDefault="00967510" w:rsidP="00967510">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26"/>
          <w:tab w:val="left" w:pos="735"/>
        </w:tabs>
        <w:suppressAutoHyphens w:val="0"/>
        <w:spacing w:after="0"/>
        <w:rPr>
          <w:rFonts w:ascii="Times New Roman" w:hAnsi="Times New Roman" w:cs="Times New Roman"/>
        </w:rPr>
      </w:pPr>
      <w:r w:rsidRPr="00967510">
        <w:rPr>
          <w:rFonts w:ascii="Times New Roman" w:hAnsi="Times New Roman" w:cs="Times New Roman"/>
        </w:rPr>
        <w:t xml:space="preserve">Commissione Formazione </w:t>
      </w:r>
    </w:p>
    <w:p w14:paraId="3ADD913E" w14:textId="421F9F1F" w:rsidR="00967510" w:rsidRPr="00967510" w:rsidRDefault="00967510" w:rsidP="00967510">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26"/>
          <w:tab w:val="left" w:pos="735"/>
        </w:tabs>
        <w:suppressAutoHyphens w:val="0"/>
        <w:spacing w:after="0"/>
        <w:rPr>
          <w:rFonts w:ascii="Times New Roman" w:hAnsi="Times New Roman" w:cs="Times New Roman"/>
        </w:rPr>
      </w:pPr>
      <w:r w:rsidRPr="00967510">
        <w:rPr>
          <w:rFonts w:ascii="Times New Roman" w:hAnsi="Times New Roman" w:cs="Times New Roman"/>
        </w:rPr>
        <w:t xml:space="preserve">Commissione Bandi </w:t>
      </w:r>
    </w:p>
    <w:p w14:paraId="6119B856" w14:textId="7E94C403" w:rsidR="00967510" w:rsidRPr="00967510" w:rsidRDefault="00967510" w:rsidP="00967510">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26"/>
          <w:tab w:val="left" w:pos="735"/>
        </w:tabs>
        <w:suppressAutoHyphens w:val="0"/>
        <w:spacing w:after="0"/>
        <w:rPr>
          <w:rFonts w:ascii="Times New Roman" w:hAnsi="Times New Roman" w:cs="Times New Roman"/>
        </w:rPr>
      </w:pPr>
      <w:r w:rsidRPr="00967510">
        <w:rPr>
          <w:rFonts w:ascii="Times New Roman" w:hAnsi="Times New Roman" w:cs="Times New Roman"/>
        </w:rPr>
        <w:t xml:space="preserve">Commissione Giovani </w:t>
      </w:r>
    </w:p>
    <w:p w14:paraId="32C199A7" w14:textId="2C30ADE3" w:rsidR="00967510" w:rsidRPr="00967510" w:rsidRDefault="00967510" w:rsidP="00967510">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26"/>
          <w:tab w:val="left" w:pos="735"/>
        </w:tabs>
        <w:suppressAutoHyphens w:val="0"/>
        <w:spacing w:after="0"/>
        <w:rPr>
          <w:rFonts w:ascii="Times New Roman" w:hAnsi="Times New Roman" w:cs="Times New Roman"/>
        </w:rPr>
      </w:pPr>
      <w:r w:rsidRPr="00967510">
        <w:rPr>
          <w:rFonts w:ascii="Times New Roman" w:hAnsi="Times New Roman" w:cs="Times New Roman"/>
        </w:rPr>
        <w:t xml:space="preserve">Commissione Strutture </w:t>
      </w:r>
    </w:p>
    <w:p w14:paraId="48307069" w14:textId="2EDCEDBA" w:rsidR="00967510" w:rsidRPr="00967510" w:rsidRDefault="00967510" w:rsidP="00967510">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26"/>
          <w:tab w:val="left" w:pos="735"/>
        </w:tabs>
        <w:suppressAutoHyphens w:val="0"/>
        <w:spacing w:after="0"/>
        <w:rPr>
          <w:rFonts w:ascii="Times New Roman" w:hAnsi="Times New Roman" w:cs="Times New Roman"/>
        </w:rPr>
      </w:pPr>
      <w:r w:rsidRPr="00967510">
        <w:rPr>
          <w:rFonts w:ascii="Times New Roman" w:hAnsi="Times New Roman" w:cs="Times New Roman"/>
        </w:rPr>
        <w:t xml:space="preserve">commissione certificazione </w:t>
      </w:r>
    </w:p>
    <w:p w14:paraId="055556B2" w14:textId="0B55B7FB" w:rsidR="00967510" w:rsidRPr="00967510" w:rsidRDefault="00967510" w:rsidP="00967510">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26"/>
          <w:tab w:val="left" w:pos="735"/>
        </w:tabs>
        <w:suppressAutoHyphens w:val="0"/>
        <w:spacing w:after="0"/>
        <w:rPr>
          <w:rFonts w:ascii="Times New Roman" w:hAnsi="Times New Roman" w:cs="Times New Roman"/>
        </w:rPr>
      </w:pPr>
      <w:r w:rsidRPr="00967510">
        <w:rPr>
          <w:rFonts w:ascii="Times New Roman" w:hAnsi="Times New Roman" w:cs="Times New Roman"/>
        </w:rPr>
        <w:t xml:space="preserve">commissione forense </w:t>
      </w:r>
    </w:p>
    <w:p w14:paraId="35EBA961" w14:textId="727FC54A" w:rsidR="00967510" w:rsidRPr="00967510" w:rsidRDefault="00967510" w:rsidP="00967510">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26"/>
          <w:tab w:val="left" w:pos="735"/>
        </w:tabs>
        <w:suppressAutoHyphens w:val="0"/>
        <w:spacing w:after="0"/>
        <w:rPr>
          <w:rFonts w:ascii="Times New Roman" w:hAnsi="Times New Roman" w:cs="Times New Roman"/>
        </w:rPr>
      </w:pPr>
      <w:r w:rsidRPr="00967510">
        <w:rPr>
          <w:rFonts w:ascii="Times New Roman" w:hAnsi="Times New Roman" w:cs="Times New Roman"/>
        </w:rPr>
        <w:t xml:space="preserve">commissione Salute e Sicurezza </w:t>
      </w:r>
    </w:p>
    <w:p w14:paraId="6731FBC1" w14:textId="7A88E6C8" w:rsidR="009368DC" w:rsidRPr="00967510" w:rsidRDefault="00967510" w:rsidP="00967510">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26"/>
          <w:tab w:val="left" w:pos="735"/>
        </w:tabs>
        <w:suppressAutoHyphens w:val="0"/>
        <w:spacing w:after="0"/>
        <w:rPr>
          <w:rFonts w:ascii="Times New Roman" w:hAnsi="Times New Roman" w:cs="Times New Roman"/>
        </w:rPr>
      </w:pPr>
      <w:r w:rsidRPr="00967510">
        <w:rPr>
          <w:rFonts w:ascii="Times New Roman" w:hAnsi="Times New Roman" w:cs="Times New Roman"/>
        </w:rPr>
        <w:t xml:space="preserve">commissione etica il cui coordinatore </w:t>
      </w:r>
    </w:p>
    <w:p w14:paraId="710A765F" w14:textId="77777777" w:rsidR="00967510" w:rsidRPr="00967510" w:rsidRDefault="00967510" w:rsidP="0096751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26"/>
          <w:tab w:val="left" w:pos="735"/>
        </w:tabs>
        <w:suppressAutoHyphens w:val="0"/>
        <w:spacing w:after="0"/>
        <w:ind w:left="1360"/>
        <w:rPr>
          <w:rFonts w:ascii="Times New Roman" w:hAnsi="Times New Roman" w:cs="Times New Roman"/>
        </w:rPr>
      </w:pPr>
    </w:p>
    <w:p w14:paraId="039403DE"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Per lo svolgimento delle attività presso l’Ordine è impiegata una lavoratrice dipendente. </w:t>
      </w:r>
    </w:p>
    <w:p w14:paraId="60650C93" w14:textId="41B8E5F8" w:rsidR="009368DC" w:rsidRPr="00967510" w:rsidRDefault="00E76B68">
      <w:pPr>
        <w:rPr>
          <w:rFonts w:ascii="Times New Roman" w:hAnsi="Times New Roman" w:cs="Times New Roman"/>
          <w:i/>
          <w:iCs/>
          <w:sz w:val="20"/>
          <w:szCs w:val="20"/>
        </w:rPr>
      </w:pPr>
      <w:r w:rsidRPr="00967510">
        <w:rPr>
          <w:rFonts w:ascii="Times New Roman" w:eastAsia="Arial Unicode MS" w:hAnsi="Times New Roman" w:cs="Times New Roman"/>
        </w:rPr>
        <w:t>A supporto dell’attività dell’Ordine, in materia di protezione dei dati personali degli iscritti, si elencano i seguenti soggetti terzi esterni con cui l’Ordine ha stipulato rapporti funzionali:</w:t>
      </w:r>
    </w:p>
    <w:p w14:paraId="1FA054B2" w14:textId="77777777" w:rsidR="009368DC" w:rsidRPr="008C3A55" w:rsidRDefault="00E76B68">
      <w:pPr>
        <w:rPr>
          <w:rFonts w:ascii="Times New Roman" w:eastAsia="Arial Unicode MS" w:hAnsi="Times New Roman" w:cs="Times New Roman"/>
        </w:rPr>
      </w:pPr>
      <w:r w:rsidRPr="00967510">
        <w:rPr>
          <w:rFonts w:ascii="Times New Roman" w:eastAsia="Arial Unicode MS" w:hAnsi="Times New Roman" w:cs="Times New Roman"/>
        </w:rPr>
        <w:t xml:space="preserve">- Responsabile Protezione Dati (DPO) Ing. Andrea Olivi; </w:t>
      </w:r>
    </w:p>
    <w:p w14:paraId="64DDFCB7" w14:textId="6D5B3E39" w:rsidR="009368DC" w:rsidRPr="008C3A55" w:rsidRDefault="00E76B68">
      <w:pPr>
        <w:numPr>
          <w:ilvl w:val="0"/>
          <w:numId w:val="16"/>
        </w:numPr>
        <w:rPr>
          <w:rFonts w:ascii="Times New Roman" w:eastAsia="Arial Unicode MS" w:hAnsi="Times New Roman" w:cs="Times New Roman"/>
        </w:rPr>
      </w:pPr>
      <w:r w:rsidRPr="00967510">
        <w:rPr>
          <w:rFonts w:ascii="Times New Roman" w:eastAsia="Arial Unicode MS" w:hAnsi="Times New Roman" w:cs="Times New Roman"/>
        </w:rPr>
        <w:t>Responsabile Trattamento Dati (RTD) Avv. Riccardo Lertora.</w:t>
      </w:r>
    </w:p>
    <w:p w14:paraId="3334E055" w14:textId="5C56AF6B" w:rsidR="009368DC" w:rsidRPr="008C3A55" w:rsidRDefault="00E76B68" w:rsidP="00E76B68">
      <w:pPr>
        <w:rPr>
          <w:rFonts w:ascii="Times New Roman" w:eastAsia="Arial Unicode MS" w:hAnsi="Times New Roman" w:cs="Times New Roman"/>
        </w:rPr>
      </w:pPr>
      <w:r w:rsidRPr="008C3A55">
        <w:rPr>
          <w:rFonts w:ascii="Times New Roman" w:eastAsia="Arial Unicode MS" w:hAnsi="Times New Roman" w:cs="Times New Roman"/>
        </w:rPr>
        <w:t xml:space="preserve">L’Ordine non intrattiene alcun rapporto funzionale con enti pubblici e/o di diritto privato in controllo pubblico, nonché società di diritto privato ai sensi e per gli effetti di cui all’art. 22 del </w:t>
      </w:r>
      <w:proofErr w:type="spellStart"/>
      <w:r w:rsidRPr="008C3A55">
        <w:rPr>
          <w:rFonts w:ascii="Times New Roman" w:eastAsia="Arial Unicode MS" w:hAnsi="Times New Roman" w:cs="Times New Roman"/>
        </w:rPr>
        <w:t>D.lgs</w:t>
      </w:r>
      <w:proofErr w:type="spellEnd"/>
      <w:r w:rsidRPr="008C3A55">
        <w:rPr>
          <w:rFonts w:ascii="Times New Roman" w:eastAsia="Arial Unicode MS" w:hAnsi="Times New Roman" w:cs="Times New Roman"/>
        </w:rPr>
        <w:t xml:space="preserve"> n. 33/2013 ad esclusione della partecipazione nella Fondazione degli Ordini degli Ingegneri della Liguria per la Cultura – FOILC, Registro persone giuridiche Prefettura GE, n. 157, pari al 16,74% delle quote, fondazione creata in data con atto registrato alla agenzia delle Entrate Ufficio di Genova 1 il 8/06/2022 al n. 21179 (1t), Repertorio n. 8741 Raccolta n. 6385 unitamente agli altri Ordini Territoriali degli Ingegneri della Provincia di Genova, La Spezia e Imperia per l’organizzazione del Convegno Nazionale degli Ingegneri, evento che</w:t>
      </w:r>
      <w:r w:rsidR="00851C7E" w:rsidRPr="008C3A55">
        <w:rPr>
          <w:rFonts w:ascii="Times New Roman" w:eastAsia="Arial Unicode MS" w:hAnsi="Times New Roman" w:cs="Times New Roman"/>
        </w:rPr>
        <w:t xml:space="preserve"> si è tenuto</w:t>
      </w:r>
      <w:r w:rsidRPr="008C3A55">
        <w:rPr>
          <w:rFonts w:ascii="Times New Roman" w:eastAsia="Arial Unicode MS" w:hAnsi="Times New Roman" w:cs="Times New Roman"/>
        </w:rPr>
        <w:t xml:space="preserve"> nel 2022.</w:t>
      </w:r>
      <w:r w:rsidR="00B9582C" w:rsidRPr="008C3A55">
        <w:rPr>
          <w:rFonts w:ascii="Times New Roman" w:eastAsia="Arial Unicode MS" w:hAnsi="Times New Roman" w:cs="Times New Roman"/>
        </w:rPr>
        <w:t xml:space="preserve"> </w:t>
      </w:r>
      <w:r w:rsidRPr="008C3A55">
        <w:rPr>
          <w:rFonts w:ascii="Times New Roman" w:eastAsia="Arial Unicode MS" w:hAnsi="Times New Roman" w:cs="Times New Roman"/>
        </w:rPr>
        <w:t>La Fondazione è in via di cessazione. Attualmente i membr</w:t>
      </w:r>
      <w:r w:rsidR="00851C7E" w:rsidRPr="008C3A55">
        <w:rPr>
          <w:rFonts w:ascii="Times New Roman" w:eastAsia="Arial Unicode MS" w:hAnsi="Times New Roman" w:cs="Times New Roman"/>
        </w:rPr>
        <w:t>i</w:t>
      </w:r>
      <w:r w:rsidRPr="008C3A55">
        <w:rPr>
          <w:rFonts w:ascii="Times New Roman" w:eastAsia="Arial Unicode MS" w:hAnsi="Times New Roman" w:cs="Times New Roman"/>
        </w:rPr>
        <w:t xml:space="preserve"> designat</w:t>
      </w:r>
      <w:r w:rsidR="00851C7E" w:rsidRPr="008C3A55">
        <w:rPr>
          <w:rFonts w:ascii="Times New Roman" w:eastAsia="Arial Unicode MS" w:hAnsi="Times New Roman" w:cs="Times New Roman"/>
        </w:rPr>
        <w:t>i</w:t>
      </w:r>
      <w:r w:rsidRPr="008C3A55">
        <w:rPr>
          <w:rFonts w:ascii="Times New Roman" w:eastAsia="Arial Unicode MS" w:hAnsi="Times New Roman" w:cs="Times New Roman"/>
        </w:rPr>
        <w:t xml:space="preserve"> dall’Ordine all’interno del Consiglio di Amministrazione della Fondazione </w:t>
      </w:r>
      <w:r w:rsidR="00851C7E" w:rsidRPr="008C3A55">
        <w:rPr>
          <w:rFonts w:ascii="Times New Roman" w:eastAsia="Arial Unicode MS" w:hAnsi="Times New Roman" w:cs="Times New Roman"/>
        </w:rPr>
        <w:t>sono</w:t>
      </w:r>
      <w:r w:rsidRPr="008C3A55">
        <w:rPr>
          <w:rFonts w:ascii="Times New Roman" w:eastAsia="Arial Unicode MS" w:hAnsi="Times New Roman" w:cs="Times New Roman"/>
        </w:rPr>
        <w:t xml:space="preserve"> </w:t>
      </w:r>
      <w:proofErr w:type="spellStart"/>
      <w:r w:rsidRPr="008C3A55">
        <w:rPr>
          <w:rFonts w:ascii="Times New Roman" w:eastAsia="Arial Unicode MS" w:hAnsi="Times New Roman" w:cs="Times New Roman"/>
        </w:rPr>
        <w:t>l’ing</w:t>
      </w:r>
      <w:proofErr w:type="spellEnd"/>
      <w:r w:rsidRPr="008C3A55">
        <w:rPr>
          <w:rFonts w:ascii="Times New Roman" w:eastAsia="Arial Unicode MS" w:hAnsi="Times New Roman" w:cs="Times New Roman"/>
        </w:rPr>
        <w:t>.</w:t>
      </w:r>
      <w:r w:rsidR="00851C7E" w:rsidRPr="008C3A55">
        <w:rPr>
          <w:rFonts w:ascii="Times New Roman" w:eastAsia="Arial Unicode MS" w:hAnsi="Times New Roman" w:cs="Times New Roman"/>
        </w:rPr>
        <w:t xml:space="preserve"> Laura</w:t>
      </w:r>
      <w:r w:rsidR="008C3A55" w:rsidRPr="008C3A55">
        <w:rPr>
          <w:rFonts w:ascii="Times New Roman" w:eastAsia="Arial Unicode MS" w:hAnsi="Times New Roman" w:cs="Times New Roman"/>
        </w:rPr>
        <w:t xml:space="preserve"> Maria Binaghi, Ing. Giorgio Franzioni e </w:t>
      </w:r>
      <w:proofErr w:type="spellStart"/>
      <w:r w:rsidR="008C3A55" w:rsidRPr="008C3A55">
        <w:rPr>
          <w:rFonts w:ascii="Times New Roman" w:eastAsia="Arial Unicode MS" w:hAnsi="Times New Roman" w:cs="Times New Roman"/>
        </w:rPr>
        <w:t>Ing.Luciano</w:t>
      </w:r>
      <w:proofErr w:type="spellEnd"/>
      <w:r w:rsidR="008C3A55" w:rsidRPr="008C3A55">
        <w:rPr>
          <w:rFonts w:ascii="Times New Roman" w:eastAsia="Arial Unicode MS" w:hAnsi="Times New Roman" w:cs="Times New Roman"/>
        </w:rPr>
        <w:t xml:space="preserve"> Vicinanza</w:t>
      </w:r>
      <w:r w:rsidRPr="008C3A55">
        <w:rPr>
          <w:rFonts w:ascii="Times New Roman" w:eastAsia="Arial Unicode MS" w:hAnsi="Times New Roman" w:cs="Times New Roman"/>
        </w:rPr>
        <w:t>.</w:t>
      </w:r>
    </w:p>
    <w:p w14:paraId="0EEBF6ED" w14:textId="77777777" w:rsidR="00851C7E" w:rsidRPr="00967510" w:rsidRDefault="00851C7E">
      <w:pPr>
        <w:rPr>
          <w:rFonts w:ascii="Times New Roman" w:hAnsi="Times New Roman" w:cs="Times New Roman"/>
          <w:b/>
          <w:bCs/>
        </w:rPr>
      </w:pPr>
    </w:p>
    <w:p w14:paraId="0E8EED48" w14:textId="677F04E7" w:rsidR="009368DC" w:rsidRDefault="00E76B68" w:rsidP="00B9582C">
      <w:pPr>
        <w:pStyle w:val="Titolo2"/>
        <w:rPr>
          <w:rFonts w:ascii="Times New Roman" w:hAnsi="Times New Roman" w:cs="Times New Roman"/>
          <w:b/>
          <w:bCs/>
        </w:rPr>
      </w:pPr>
      <w:r w:rsidRPr="00967510">
        <w:rPr>
          <w:rFonts w:ascii="Times New Roman" w:hAnsi="Times New Roman" w:cs="Times New Roman"/>
          <w:b/>
          <w:bCs/>
        </w:rPr>
        <w:t>Processo di adozione del PTPCT</w:t>
      </w:r>
    </w:p>
    <w:p w14:paraId="4FDBE89F" w14:textId="77777777" w:rsidR="008C3A55" w:rsidRPr="008C3A55" w:rsidRDefault="008C3A55" w:rsidP="008C3A55"/>
    <w:p w14:paraId="1C3192D0" w14:textId="3E8E2087" w:rsidR="009368DC" w:rsidRPr="00967510" w:rsidRDefault="00E76B68">
      <w:pPr>
        <w:rPr>
          <w:rFonts w:ascii="Times New Roman" w:hAnsi="Times New Roman" w:cs="Times New Roman"/>
        </w:rPr>
      </w:pPr>
      <w:r w:rsidRPr="00967510">
        <w:rPr>
          <w:rFonts w:ascii="Times New Roman" w:eastAsia="Arial Unicode MS" w:hAnsi="Times New Roman" w:cs="Times New Roman"/>
        </w:rPr>
        <w:t>Il Consiglio dell’Ordine di Savona nella seduta del 17/12/2025 ha approvato il documento contenente gli obbiettivi strategici dell’Ente per il triennio 2026 - 2028</w:t>
      </w:r>
      <w:r w:rsidRPr="00967510">
        <w:rPr>
          <w:rFonts w:ascii="Times New Roman" w:eastAsia="Arial Unicode MS" w:hAnsi="Times New Roman" w:cs="Times New Roman"/>
          <w:u w:color="FF0000"/>
        </w:rPr>
        <w:t xml:space="preserve"> e </w:t>
      </w:r>
      <w:r w:rsidRPr="00967510">
        <w:rPr>
          <w:rFonts w:ascii="Times New Roman" w:eastAsia="Arial Unicode MS" w:hAnsi="Times New Roman" w:cs="Times New Roman"/>
        </w:rPr>
        <w:t xml:space="preserve">con Deliberazione di Consiglio del </w:t>
      </w:r>
      <w:r w:rsidR="007B4304" w:rsidRPr="00967510">
        <w:rPr>
          <w:rFonts w:ascii="Times New Roman" w:eastAsia="Arial Unicode MS" w:hAnsi="Times New Roman" w:cs="Times New Roman"/>
        </w:rPr>
        <w:t>20</w:t>
      </w:r>
      <w:r w:rsidRPr="00967510">
        <w:rPr>
          <w:rFonts w:ascii="Times New Roman" w:eastAsia="Arial Unicode MS" w:hAnsi="Times New Roman" w:cs="Times New Roman"/>
        </w:rPr>
        <w:t xml:space="preserve">/01/2026 lo schema del presente PTCPT all’uopo predisposto dal RPCT. Lo schema è stato messo in pubblica consultazione sul sito web in data </w:t>
      </w:r>
      <w:r w:rsidR="007B4304" w:rsidRPr="00967510">
        <w:rPr>
          <w:rFonts w:ascii="Times New Roman" w:eastAsia="Arial Unicode MS" w:hAnsi="Times New Roman" w:cs="Times New Roman"/>
        </w:rPr>
        <w:t>21</w:t>
      </w:r>
      <w:r w:rsidRPr="00967510">
        <w:rPr>
          <w:rFonts w:ascii="Times New Roman" w:eastAsia="Arial Unicode MS" w:hAnsi="Times New Roman" w:cs="Times New Roman"/>
        </w:rPr>
        <w:t xml:space="preserve">/01/2026 per </w:t>
      </w:r>
      <w:r w:rsidR="007B4304" w:rsidRPr="00967510">
        <w:rPr>
          <w:rFonts w:ascii="Times New Roman" w:eastAsia="Arial Unicode MS" w:hAnsi="Times New Roman" w:cs="Times New Roman"/>
        </w:rPr>
        <w:t>sette</w:t>
      </w:r>
      <w:r w:rsidRPr="00967510">
        <w:rPr>
          <w:rFonts w:ascii="Times New Roman" w:eastAsia="Arial Unicode MS" w:hAnsi="Times New Roman" w:cs="Times New Roman"/>
        </w:rPr>
        <w:t xml:space="preserve"> giorni con termine alle ore 12:00 del 2</w:t>
      </w:r>
      <w:r w:rsidR="007B4304" w:rsidRPr="00967510">
        <w:rPr>
          <w:rFonts w:ascii="Times New Roman" w:eastAsia="Arial Unicode MS" w:hAnsi="Times New Roman" w:cs="Times New Roman"/>
        </w:rPr>
        <w:t>8</w:t>
      </w:r>
      <w:r w:rsidRPr="00967510">
        <w:rPr>
          <w:rFonts w:ascii="Times New Roman" w:eastAsia="Arial Unicode MS" w:hAnsi="Times New Roman" w:cs="Times New Roman"/>
        </w:rPr>
        <w:t>/01/2026 per la presentazione di eventuali osservazioni o apporti.</w:t>
      </w:r>
    </w:p>
    <w:p w14:paraId="34D9FD1F"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La versione definitiva approvata nella seduta di Consiglio con Deliberazione del 28/01/2026.</w:t>
      </w:r>
    </w:p>
    <w:p w14:paraId="29D053A6" w14:textId="77777777" w:rsidR="009368DC" w:rsidRPr="00967510" w:rsidRDefault="00E76B68">
      <w:pPr>
        <w:rPr>
          <w:rFonts w:ascii="Times New Roman" w:eastAsia="Arial Unicode MS" w:hAnsi="Times New Roman" w:cs="Times New Roman"/>
        </w:rPr>
      </w:pPr>
      <w:r w:rsidRPr="00967510">
        <w:rPr>
          <w:rFonts w:ascii="Times New Roman" w:eastAsia="Arial Unicode MS" w:hAnsi="Times New Roman" w:cs="Times New Roman"/>
        </w:rPr>
        <w:t>L’arco temporale di riferimento del presente programma è il triennio 2026 – 2028; eventuali modifiche ed integrazioni che si rendessero necessarie e o opportune successivamente, saranno sottoposte ad approvazione in concomitanza degli aggiornamenti annuali del PTPCT.</w:t>
      </w:r>
    </w:p>
    <w:p w14:paraId="10CBD07F" w14:textId="77777777" w:rsidR="007B4304" w:rsidRPr="00967510" w:rsidRDefault="007B4304">
      <w:pPr>
        <w:rPr>
          <w:rFonts w:ascii="Times New Roman" w:eastAsia="Arial Unicode MS" w:hAnsi="Times New Roman" w:cs="Times New Roman"/>
        </w:rPr>
      </w:pPr>
    </w:p>
    <w:p w14:paraId="03CA1A4C" w14:textId="77777777" w:rsidR="007B4304" w:rsidRPr="00967510" w:rsidRDefault="007B4304">
      <w:pPr>
        <w:rPr>
          <w:rFonts w:ascii="Times New Roman" w:hAnsi="Times New Roman" w:cs="Times New Roman"/>
        </w:rPr>
      </w:pPr>
    </w:p>
    <w:p w14:paraId="3825C26D" w14:textId="77777777" w:rsidR="009368DC" w:rsidRPr="00967510" w:rsidRDefault="00E76B68" w:rsidP="00B9582C">
      <w:pPr>
        <w:pStyle w:val="Titolo2"/>
        <w:rPr>
          <w:rFonts w:ascii="Times New Roman" w:hAnsi="Times New Roman" w:cs="Times New Roman"/>
          <w:b/>
          <w:bCs/>
        </w:rPr>
      </w:pPr>
      <w:r w:rsidRPr="00967510">
        <w:rPr>
          <w:rFonts w:ascii="Times New Roman" w:hAnsi="Times New Roman" w:cs="Times New Roman"/>
          <w:b/>
          <w:bCs/>
        </w:rPr>
        <w:t>Pubblicazione del PTPCT</w:t>
      </w:r>
    </w:p>
    <w:p w14:paraId="1BE9D95B" w14:textId="77777777" w:rsidR="007B4304" w:rsidRPr="00967510" w:rsidRDefault="007B4304">
      <w:pPr>
        <w:rPr>
          <w:rFonts w:ascii="Times New Roman" w:hAnsi="Times New Roman" w:cs="Times New Roman"/>
          <w:b/>
          <w:bCs/>
          <w:sz w:val="20"/>
          <w:szCs w:val="20"/>
        </w:rPr>
      </w:pPr>
    </w:p>
    <w:p w14:paraId="1BA08F24" w14:textId="3A0949B5" w:rsidR="009368DC" w:rsidRPr="00967510" w:rsidRDefault="00E76B68">
      <w:pPr>
        <w:rPr>
          <w:rFonts w:ascii="Times New Roman" w:eastAsia="Arial Unicode MS" w:hAnsi="Times New Roman" w:cs="Times New Roman"/>
        </w:rPr>
      </w:pPr>
      <w:r w:rsidRPr="00967510">
        <w:rPr>
          <w:rFonts w:ascii="Times New Roman" w:eastAsia="Arial Unicode MS" w:hAnsi="Times New Roman" w:cs="Times New Roman"/>
        </w:rPr>
        <w:t>Il presente PTPCT territoriale viene pubblicato sul sito istituzionale dell’Ordine di Savona all’indirizzo</w:t>
      </w:r>
      <w:r w:rsidR="00B9582C">
        <w:rPr>
          <w:rFonts w:ascii="Times New Roman" w:eastAsia="Arial Unicode MS" w:hAnsi="Times New Roman" w:cs="Times New Roman"/>
        </w:rPr>
        <w:t xml:space="preserve"> </w:t>
      </w:r>
      <w:hyperlink r:id="rId10" w:history="1">
        <w:r w:rsidR="00B9582C" w:rsidRPr="006E2169">
          <w:rPr>
            <w:rStyle w:val="Collegamentoipertestuale"/>
            <w:rFonts w:ascii="Times New Roman" w:eastAsia="Arial Unicode MS" w:hAnsi="Times New Roman" w:cs="Times New Roman"/>
          </w:rPr>
          <w:t>http://www.ordineingegnerisavona.it/trasparenza/174-l-ordine/trasparenza/tracaaltricontenuti</w:t>
        </w:r>
      </w:hyperlink>
      <w:r w:rsidRPr="00967510">
        <w:rPr>
          <w:rStyle w:val="Nessuno"/>
          <w:rFonts w:ascii="Times New Roman" w:eastAsia="Arial Unicode MS" w:hAnsi="Times New Roman" w:cs="Times New Roman"/>
        </w:rPr>
        <w:t xml:space="preserve">. Il PTPCT viene trasmesso al CNI nella persona del RPTC Unico Nazionale immediatamente dopo l’adozione da parte del Consiglio dell’Ordine; viene, infine, trasmesso ai dipendenti, collaboratori e consulenti a qualsiasi titolo, per loro </w:t>
      </w:r>
      <w:r w:rsidRPr="00967510">
        <w:rPr>
          <w:rFonts w:ascii="Times New Roman" w:eastAsia="Arial Unicode MS" w:hAnsi="Times New Roman" w:cs="Times New Roman"/>
        </w:rPr>
        <w:t xml:space="preserve">opportuna conoscenza, rispetto e implementazione. </w:t>
      </w:r>
    </w:p>
    <w:p w14:paraId="54C2675F" w14:textId="77777777" w:rsidR="007B4304" w:rsidRPr="00967510" w:rsidRDefault="007B4304">
      <w:pPr>
        <w:rPr>
          <w:rFonts w:ascii="Times New Roman" w:eastAsia="Arial Unicode MS" w:hAnsi="Times New Roman" w:cs="Times New Roman"/>
        </w:rPr>
      </w:pPr>
    </w:p>
    <w:p w14:paraId="63CF37C8" w14:textId="77777777" w:rsidR="007B4304" w:rsidRPr="00967510" w:rsidRDefault="007B4304">
      <w:pPr>
        <w:rPr>
          <w:rFonts w:ascii="Times New Roman" w:hAnsi="Times New Roman" w:cs="Times New Roman"/>
        </w:rPr>
      </w:pPr>
    </w:p>
    <w:p w14:paraId="79A00CC0" w14:textId="77777777" w:rsidR="009368DC" w:rsidRPr="00967510" w:rsidRDefault="00E76B68" w:rsidP="00B9582C">
      <w:pPr>
        <w:pStyle w:val="Titolo2"/>
        <w:rPr>
          <w:rFonts w:ascii="Times New Roman" w:hAnsi="Times New Roman" w:cs="Times New Roman"/>
          <w:b/>
          <w:bCs/>
        </w:rPr>
      </w:pPr>
      <w:r w:rsidRPr="00967510">
        <w:rPr>
          <w:rFonts w:ascii="Times New Roman" w:hAnsi="Times New Roman" w:cs="Times New Roman"/>
          <w:b/>
          <w:bCs/>
        </w:rPr>
        <w:t>Soggetti Coinvolti nel PTPCT</w:t>
      </w:r>
    </w:p>
    <w:p w14:paraId="70DCC025" w14:textId="77777777" w:rsidR="007B4304" w:rsidRPr="00967510" w:rsidRDefault="007B4304">
      <w:pPr>
        <w:rPr>
          <w:rFonts w:ascii="Times New Roman" w:hAnsi="Times New Roman" w:cs="Times New Roman"/>
          <w:b/>
          <w:bCs/>
        </w:rPr>
      </w:pPr>
    </w:p>
    <w:p w14:paraId="0C161631" w14:textId="77777777" w:rsidR="009368DC" w:rsidRPr="00967510" w:rsidRDefault="00E76B68">
      <w:pPr>
        <w:rPr>
          <w:rStyle w:val="Nessuno"/>
          <w:rFonts w:ascii="Times New Roman" w:hAnsi="Times New Roman" w:cs="Times New Roman"/>
        </w:rPr>
      </w:pPr>
      <w:r w:rsidRPr="00967510">
        <w:rPr>
          <w:rStyle w:val="Nessuno"/>
          <w:rFonts w:ascii="Times New Roman" w:eastAsia="Arial Unicode MS" w:hAnsi="Times New Roman" w:cs="Times New Roman"/>
        </w:rPr>
        <w:t>Il Consiglio dell’Ordine approva il PTPCT e dà impulso alla sua esecuzione, diffusione e rispetto, assicurando idonee risorse, umane e finanziarie, che si rendessero necessarie, utili od opportune per la corretta e costante implementazione.</w:t>
      </w:r>
    </w:p>
    <w:p w14:paraId="465E13C4" w14:textId="77777777" w:rsidR="009368DC" w:rsidRPr="00967510" w:rsidRDefault="00E76B68">
      <w:pPr>
        <w:rPr>
          <w:rStyle w:val="Nessuno"/>
          <w:rFonts w:ascii="Times New Roman" w:hAnsi="Times New Roman" w:cs="Times New Roman"/>
        </w:rPr>
      </w:pPr>
      <w:r w:rsidRPr="00967510">
        <w:rPr>
          <w:rStyle w:val="Nessuno"/>
          <w:rFonts w:ascii="Times New Roman" w:hAnsi="Times New Roman" w:cs="Times New Roman"/>
        </w:rPr>
        <w:lastRenderedPageBreak/>
        <w:t>Il Consiglio, altresì, supporta le iniziative del CNI divulgandole e incoraggiando i propri dipendenti, collaboratori, Consiglieri e RPCT a partecipare assiduamente alle iniziative del CNI.</w:t>
      </w:r>
    </w:p>
    <w:p w14:paraId="2229285D" w14:textId="146EDE53" w:rsidR="009368DC" w:rsidRPr="00967510" w:rsidRDefault="00E76B68">
      <w:pPr>
        <w:rPr>
          <w:rStyle w:val="Nessuno"/>
          <w:rFonts w:ascii="Times New Roman" w:hAnsi="Times New Roman" w:cs="Times New Roman"/>
        </w:rPr>
      </w:pPr>
      <w:r w:rsidRPr="00967510">
        <w:rPr>
          <w:rStyle w:val="Nessuno"/>
          <w:rFonts w:ascii="Times New Roman" w:hAnsi="Times New Roman" w:cs="Times New Roman"/>
        </w:rPr>
        <w:t xml:space="preserve">La RPCT, Ing. Elena Muscarella, Consigliera dell’Ordine è stata nominata dal Consiglio con delibera del </w:t>
      </w:r>
      <w:r w:rsidR="007B4304" w:rsidRPr="00967510">
        <w:rPr>
          <w:rStyle w:val="Nessuno"/>
          <w:rFonts w:ascii="Times New Roman" w:hAnsi="Times New Roman" w:cs="Times New Roman"/>
        </w:rPr>
        <w:t>17</w:t>
      </w:r>
      <w:r w:rsidRPr="00967510">
        <w:rPr>
          <w:rStyle w:val="Nessuno"/>
          <w:rFonts w:ascii="Times New Roman" w:hAnsi="Times New Roman" w:cs="Times New Roman"/>
        </w:rPr>
        <w:t>/</w:t>
      </w:r>
      <w:r w:rsidR="007B4304" w:rsidRPr="00967510">
        <w:rPr>
          <w:rStyle w:val="Nessuno"/>
          <w:rFonts w:ascii="Times New Roman" w:hAnsi="Times New Roman" w:cs="Times New Roman"/>
        </w:rPr>
        <w:t>12</w:t>
      </w:r>
      <w:r w:rsidRPr="00967510">
        <w:rPr>
          <w:rStyle w:val="Nessuno"/>
          <w:rFonts w:ascii="Times New Roman" w:hAnsi="Times New Roman" w:cs="Times New Roman"/>
        </w:rPr>
        <w:t>/2025, in sostituzione della precedente RPCT dimissionaria volontario anche dalla carica di Consigliera dell’Ordine, ed opera in conformità alla normativa vigente, sia relativamente alle attività da svolgere sia alle responsabilità connesse. La RPCT è in possesso dei requisiti di professionalità e di integrità connessi al ruolo, non riveste ruoli operativi nelle aree di rischio tipiche degli Ordini e dialoga costantemente con il Consiglio dell’Ordine.</w:t>
      </w:r>
    </w:p>
    <w:p w14:paraId="1FFE2951" w14:textId="77777777" w:rsidR="009368DC" w:rsidRPr="00967510" w:rsidRDefault="00E76B68">
      <w:pPr>
        <w:rPr>
          <w:rStyle w:val="Nessuno"/>
          <w:rFonts w:ascii="Times New Roman" w:hAnsi="Times New Roman" w:cs="Times New Roman"/>
        </w:rPr>
      </w:pPr>
      <w:r w:rsidRPr="00967510">
        <w:rPr>
          <w:rStyle w:val="Nessuno"/>
          <w:rFonts w:ascii="Times New Roman" w:hAnsi="Times New Roman" w:cs="Times New Roman"/>
        </w:rPr>
        <w:t>L’</w:t>
      </w:r>
      <w:r w:rsidRPr="00967510">
        <w:rPr>
          <w:rFonts w:ascii="Times New Roman" w:hAnsi="Times New Roman" w:cs="Times New Roman"/>
        </w:rPr>
        <w:t xml:space="preserve">Ufficio di Segreteria </w:t>
      </w:r>
      <w:r w:rsidRPr="00967510">
        <w:rPr>
          <w:rStyle w:val="Nessuno"/>
          <w:rFonts w:ascii="Times New Roman" w:hAnsi="Times New Roman" w:cs="Times New Roman"/>
        </w:rPr>
        <w:t>risulta parte al processo di implementazione e attuazione del PTPCT, fornendo un contributo fattuale e assumendo incarichi e compiti specifici in particolare in materia di reperimento e pubblicazione dei dati.</w:t>
      </w:r>
    </w:p>
    <w:p w14:paraId="7483BE5F" w14:textId="77777777" w:rsidR="009368DC" w:rsidRPr="00967510" w:rsidRDefault="00E76B68">
      <w:pPr>
        <w:rPr>
          <w:rStyle w:val="Nessuno"/>
          <w:rFonts w:ascii="Times New Roman" w:hAnsi="Times New Roman" w:cs="Times New Roman"/>
        </w:rPr>
      </w:pPr>
      <w:r w:rsidRPr="00967510">
        <w:rPr>
          <w:rStyle w:val="Nessuno"/>
          <w:rFonts w:ascii="Times New Roman" w:hAnsi="Times New Roman" w:cs="Times New Roman"/>
        </w:rPr>
        <w:t>Il RPCT del CNI opera in coordinamento tra i RPCT degli Ordini territoriali a come referente nazionale per le attività richieste dalla normativa anticorruzione e trasparenza, ponendo in essere le seguenti attività:</w:t>
      </w:r>
    </w:p>
    <w:p w14:paraId="7D2B3A52" w14:textId="77777777" w:rsidR="009368DC" w:rsidRPr="00967510" w:rsidRDefault="00E76B68">
      <w:pPr>
        <w:numPr>
          <w:ilvl w:val="0"/>
          <w:numId w:val="17"/>
        </w:numPr>
        <w:rPr>
          <w:rFonts w:ascii="Times New Roman" w:hAnsi="Times New Roman" w:cs="Times New Roman"/>
        </w:rPr>
      </w:pPr>
      <w:r w:rsidRPr="00967510">
        <w:rPr>
          <w:rFonts w:ascii="Times New Roman" w:hAnsi="Times New Roman" w:cs="Times New Roman"/>
        </w:rPr>
        <w:t>informativa agli Ordini su normativa, prassi di settore, scadenze, orientamenti ed interpretazioni;</w:t>
      </w:r>
    </w:p>
    <w:p w14:paraId="7E6946B5" w14:textId="77777777" w:rsidR="009368DC" w:rsidRPr="00967510" w:rsidRDefault="00E76B68">
      <w:pPr>
        <w:numPr>
          <w:ilvl w:val="0"/>
          <w:numId w:val="17"/>
        </w:numPr>
        <w:rPr>
          <w:rFonts w:ascii="Times New Roman" w:hAnsi="Times New Roman" w:cs="Times New Roman"/>
        </w:rPr>
      </w:pPr>
      <w:r w:rsidRPr="00967510">
        <w:rPr>
          <w:rFonts w:ascii="Times New Roman" w:hAnsi="Times New Roman" w:cs="Times New Roman"/>
        </w:rPr>
        <w:t>elaborazione, a favore degli Ordini territoriali, di metodologie, schemi da utilizzare, supporto operativo in caso di speciale difficoltà o di situazioni potenzialmente in violazione della normativa di riferimento;</w:t>
      </w:r>
    </w:p>
    <w:p w14:paraId="27CA95C0" w14:textId="77777777" w:rsidR="009368DC" w:rsidRPr="00967510" w:rsidRDefault="00E76B68">
      <w:pPr>
        <w:numPr>
          <w:ilvl w:val="0"/>
          <w:numId w:val="17"/>
        </w:numPr>
        <w:rPr>
          <w:rFonts w:ascii="Times New Roman" w:hAnsi="Times New Roman" w:cs="Times New Roman"/>
        </w:rPr>
      </w:pPr>
      <w:r w:rsidRPr="00967510">
        <w:rPr>
          <w:rFonts w:ascii="Times New Roman" w:hAnsi="Times New Roman" w:cs="Times New Roman"/>
        </w:rPr>
        <w:t>organizzazione delle sessioni formative</w:t>
      </w:r>
    </w:p>
    <w:p w14:paraId="21DFB44E" w14:textId="77777777" w:rsidR="009368DC" w:rsidRPr="00967510" w:rsidRDefault="00E76B68">
      <w:pPr>
        <w:numPr>
          <w:ilvl w:val="0"/>
          <w:numId w:val="17"/>
        </w:numPr>
        <w:rPr>
          <w:rFonts w:ascii="Times New Roman" w:hAnsi="Times New Roman" w:cs="Times New Roman"/>
        </w:rPr>
      </w:pPr>
      <w:r w:rsidRPr="00967510">
        <w:rPr>
          <w:rFonts w:ascii="Times New Roman" w:hAnsi="Times New Roman" w:cs="Times New Roman"/>
        </w:rPr>
        <w:t>chiarimenti in merito a quesiti di carattere generale posti dagli Ordini.</w:t>
      </w:r>
    </w:p>
    <w:p w14:paraId="1E14C7BD" w14:textId="77777777" w:rsidR="009368DC" w:rsidRPr="00967510" w:rsidRDefault="00E76B68">
      <w:pPr>
        <w:rPr>
          <w:rStyle w:val="Nessuno"/>
          <w:rFonts w:ascii="Times New Roman" w:hAnsi="Times New Roman" w:cs="Times New Roman"/>
          <w:b/>
          <w:bCs/>
          <w:u w:val="single"/>
        </w:rPr>
      </w:pPr>
      <w:r w:rsidRPr="00967510">
        <w:rPr>
          <w:rStyle w:val="Nessuno"/>
          <w:rFonts w:ascii="Times New Roman" w:hAnsi="Times New Roman" w:cs="Times New Roman"/>
        </w:rPr>
        <w:t>L’Ordine non è dotato di OIV. I compiti dell’OIV in quanto compatibili ed applicabili, sono svolti dalla RCPT.</w:t>
      </w:r>
    </w:p>
    <w:p w14:paraId="1E3F685E" w14:textId="0560DD6F" w:rsidR="009368DC" w:rsidRPr="00967510" w:rsidRDefault="00E76B68">
      <w:pPr>
        <w:suppressAutoHyphens w:val="0"/>
        <w:spacing w:after="0"/>
        <w:rPr>
          <w:rStyle w:val="Nessuno"/>
          <w:rFonts w:ascii="Times New Roman" w:hAnsi="Times New Roman" w:cs="Times New Roman"/>
        </w:rPr>
      </w:pPr>
      <w:r w:rsidRPr="00967510">
        <w:rPr>
          <w:rStyle w:val="Nessuno"/>
          <w:rFonts w:ascii="Times New Roman" w:hAnsi="Times New Roman" w:cs="Times New Roman"/>
        </w:rPr>
        <w:t xml:space="preserve">In considerazione del Reg. UE 2016/679 e della normativa italiana di integrazione del </w:t>
      </w:r>
      <w:proofErr w:type="spellStart"/>
      <w:r w:rsidRPr="00967510">
        <w:rPr>
          <w:rStyle w:val="Nessuno"/>
          <w:rFonts w:ascii="Times New Roman" w:hAnsi="Times New Roman" w:cs="Times New Roman"/>
        </w:rPr>
        <w:t>D.Lgs.</w:t>
      </w:r>
      <w:proofErr w:type="spellEnd"/>
      <w:r w:rsidRPr="00967510">
        <w:rPr>
          <w:rStyle w:val="Nessuno"/>
          <w:rFonts w:ascii="Times New Roman" w:hAnsi="Times New Roman" w:cs="Times New Roman"/>
        </w:rPr>
        <w:t xml:space="preserve"> 196/2003, l’Ordine degli Ingegneri di Savona ha proceduto alla nomina del proprio Responsabile Protezione Dati nella persona </w:t>
      </w:r>
      <w:proofErr w:type="spellStart"/>
      <w:r w:rsidRPr="00967510">
        <w:rPr>
          <w:rStyle w:val="Nessuno"/>
          <w:rFonts w:ascii="Times New Roman" w:hAnsi="Times New Roman" w:cs="Times New Roman"/>
        </w:rPr>
        <w:t>dell’ing</w:t>
      </w:r>
      <w:proofErr w:type="spellEnd"/>
      <w:r w:rsidRPr="00967510">
        <w:rPr>
          <w:rStyle w:val="Nessuno"/>
          <w:rFonts w:ascii="Times New Roman" w:hAnsi="Times New Roman" w:cs="Times New Roman"/>
        </w:rPr>
        <w:t>. Olivi Andrea.</w:t>
      </w:r>
    </w:p>
    <w:p w14:paraId="0193954D" w14:textId="32E141CE" w:rsidR="009368DC" w:rsidRPr="00967510" w:rsidRDefault="00E76B68">
      <w:pPr>
        <w:suppressAutoHyphens w:val="0"/>
        <w:spacing w:after="0"/>
        <w:rPr>
          <w:rStyle w:val="Nessuno"/>
          <w:rFonts w:ascii="Times New Roman" w:hAnsi="Times New Roman" w:cs="Times New Roman"/>
        </w:rPr>
      </w:pPr>
      <w:r w:rsidRPr="00967510">
        <w:rPr>
          <w:rStyle w:val="Nessuno"/>
          <w:rFonts w:ascii="Times New Roman" w:hAnsi="Times New Roman" w:cs="Times New Roman"/>
        </w:rPr>
        <w:t xml:space="preserve">In coerenza con il ruolo assegnato dalla normativa di riferimento, e in considerazione di quanto anche espresso dal Garante Privacy e dall’ANAC in tema di separatezza dei ruoli di RPCT e DPO, il DPO fornirà supporto al Titolare e al Responsabile del trattamento relativamente a tematiche che dovessero </w:t>
      </w:r>
      <w:r w:rsidRPr="00967510">
        <w:rPr>
          <w:rStyle w:val="Nessuno"/>
          <w:rFonts w:ascii="Times New Roman" w:hAnsi="Times New Roman" w:cs="Times New Roman"/>
        </w:rPr>
        <w:lastRenderedPageBreak/>
        <w:t>avere impatti sulla trasparenza, sulla pubblicazione dei dati e sulle richieste di accesso.</w:t>
      </w:r>
      <w:r w:rsidR="008C3A55">
        <w:rPr>
          <w:rStyle w:val="Nessuno"/>
          <w:rFonts w:ascii="Times New Roman" w:hAnsi="Times New Roman" w:cs="Times New Roman"/>
        </w:rPr>
        <w:t xml:space="preserve"> </w:t>
      </w:r>
      <w:r w:rsidRPr="00967510">
        <w:rPr>
          <w:rStyle w:val="Nessuno"/>
          <w:rFonts w:ascii="Times New Roman" w:hAnsi="Times New Roman" w:cs="Times New Roman"/>
        </w:rPr>
        <w:t>Individuazione, analisi e valutazione del rischio corruttivo</w:t>
      </w:r>
    </w:p>
    <w:p w14:paraId="002AF1BF" w14:textId="77777777" w:rsidR="007B4304" w:rsidRPr="00967510" w:rsidRDefault="007B4304">
      <w:pPr>
        <w:suppressAutoHyphens w:val="0"/>
        <w:spacing w:after="0"/>
        <w:rPr>
          <w:rStyle w:val="Nessuno"/>
          <w:rFonts w:ascii="Times New Roman" w:hAnsi="Times New Roman" w:cs="Times New Roman"/>
        </w:rPr>
      </w:pPr>
    </w:p>
    <w:p w14:paraId="41A1C035" w14:textId="77777777" w:rsidR="007B4304" w:rsidRPr="00967510" w:rsidRDefault="007B4304">
      <w:pPr>
        <w:suppressAutoHyphens w:val="0"/>
        <w:spacing w:after="0"/>
        <w:rPr>
          <w:rStyle w:val="Nessuno"/>
          <w:rFonts w:ascii="Times New Roman" w:hAnsi="Times New Roman" w:cs="Times New Roman"/>
        </w:rPr>
      </w:pPr>
    </w:p>
    <w:p w14:paraId="39463B7A" w14:textId="77777777" w:rsidR="007B4304" w:rsidRPr="00967510" w:rsidRDefault="007B4304">
      <w:pPr>
        <w:suppressAutoHyphens w:val="0"/>
        <w:spacing w:after="0"/>
        <w:rPr>
          <w:rStyle w:val="Nessuno"/>
          <w:rFonts w:ascii="Times New Roman" w:hAnsi="Times New Roman" w:cs="Times New Roman"/>
          <w:sz w:val="2"/>
          <w:szCs w:val="2"/>
        </w:rPr>
      </w:pPr>
    </w:p>
    <w:p w14:paraId="15D35276" w14:textId="77777777" w:rsidR="009368DC" w:rsidRPr="00967510" w:rsidRDefault="009368DC">
      <w:pPr>
        <w:rPr>
          <w:rStyle w:val="Nessuno"/>
          <w:rFonts w:ascii="Times New Roman" w:hAnsi="Times New Roman" w:cs="Times New Roman"/>
          <w:sz w:val="2"/>
          <w:szCs w:val="2"/>
        </w:rPr>
      </w:pPr>
    </w:p>
    <w:p w14:paraId="670F4824" w14:textId="70DB1AAB" w:rsidR="009368DC" w:rsidRPr="00967510" w:rsidRDefault="00E76B68" w:rsidP="00B9582C">
      <w:pPr>
        <w:pStyle w:val="Titolo2"/>
        <w:rPr>
          <w:rFonts w:ascii="Times New Roman" w:hAnsi="Times New Roman" w:cs="Times New Roman"/>
          <w:b/>
          <w:bCs/>
        </w:rPr>
      </w:pPr>
      <w:r w:rsidRPr="00967510">
        <w:rPr>
          <w:rFonts w:ascii="Times New Roman" w:hAnsi="Times New Roman" w:cs="Times New Roman"/>
          <w:b/>
          <w:bCs/>
        </w:rPr>
        <w:t>L’individuazione e la valutazione del rischio</w:t>
      </w:r>
    </w:p>
    <w:p w14:paraId="69167B1A" w14:textId="77777777" w:rsidR="007B4304" w:rsidRPr="00967510" w:rsidRDefault="007B4304">
      <w:pPr>
        <w:rPr>
          <w:rFonts w:ascii="Times New Roman" w:hAnsi="Times New Roman" w:cs="Times New Roman"/>
          <w:b/>
          <w:bCs/>
        </w:rPr>
      </w:pPr>
    </w:p>
    <w:p w14:paraId="504F7929" w14:textId="321B4E98" w:rsidR="009368DC" w:rsidRPr="00967510" w:rsidRDefault="00E76B68">
      <w:pPr>
        <w:rPr>
          <w:rStyle w:val="Nessuno"/>
          <w:rFonts w:ascii="Times New Roman" w:hAnsi="Times New Roman" w:cs="Times New Roman"/>
        </w:rPr>
      </w:pPr>
      <w:r w:rsidRPr="00967510">
        <w:rPr>
          <w:rStyle w:val="Nessuno"/>
          <w:rFonts w:ascii="Times New Roman" w:eastAsia="Arial Unicode MS" w:hAnsi="Times New Roman" w:cs="Times New Roman"/>
        </w:rPr>
        <w:t>La presente sezione analizza la gestione del rischio corruzione e identifica le fasi di</w:t>
      </w:r>
      <w:r w:rsidR="008C3A55">
        <w:rPr>
          <w:rStyle w:val="Nessuno"/>
          <w:rFonts w:ascii="Times New Roman" w:eastAsia="Arial Unicode MS" w:hAnsi="Times New Roman" w:cs="Times New Roman"/>
        </w:rPr>
        <w:t>:</w:t>
      </w:r>
    </w:p>
    <w:p w14:paraId="13E80798" w14:textId="77777777" w:rsidR="009368DC" w:rsidRPr="00967510" w:rsidRDefault="00E76B68">
      <w:pPr>
        <w:numPr>
          <w:ilvl w:val="0"/>
          <w:numId w:val="19"/>
        </w:numPr>
        <w:rPr>
          <w:rFonts w:ascii="Times New Roman" w:hAnsi="Times New Roman" w:cs="Times New Roman"/>
        </w:rPr>
      </w:pPr>
      <w:r w:rsidRPr="00967510">
        <w:rPr>
          <w:rStyle w:val="Nessuno"/>
          <w:rFonts w:ascii="Times New Roman" w:hAnsi="Times New Roman" w:cs="Times New Roman"/>
        </w:rPr>
        <w:t>Analisi del contesto (interno ed esterno);</w:t>
      </w:r>
    </w:p>
    <w:p w14:paraId="477802B2" w14:textId="77777777" w:rsidR="009368DC" w:rsidRPr="00967510" w:rsidRDefault="00E76B68">
      <w:pPr>
        <w:numPr>
          <w:ilvl w:val="0"/>
          <w:numId w:val="19"/>
        </w:numPr>
        <w:rPr>
          <w:rFonts w:ascii="Times New Roman" w:hAnsi="Times New Roman" w:cs="Times New Roman"/>
        </w:rPr>
      </w:pPr>
      <w:r w:rsidRPr="00967510">
        <w:rPr>
          <w:rStyle w:val="Nessuno"/>
          <w:rFonts w:ascii="Times New Roman" w:hAnsi="Times New Roman" w:cs="Times New Roman"/>
        </w:rPr>
        <w:t>Valutazione del rischio attraverso l’identificazione, l’analisi e la ponderazione dei rischi individuati;</w:t>
      </w:r>
    </w:p>
    <w:p w14:paraId="620C5482" w14:textId="77777777" w:rsidR="009368DC" w:rsidRPr="00967510" w:rsidRDefault="00E76B68">
      <w:pPr>
        <w:numPr>
          <w:ilvl w:val="0"/>
          <w:numId w:val="19"/>
        </w:numPr>
        <w:rPr>
          <w:rFonts w:ascii="Times New Roman" w:hAnsi="Times New Roman" w:cs="Times New Roman"/>
        </w:rPr>
      </w:pPr>
      <w:r w:rsidRPr="00967510">
        <w:rPr>
          <w:rStyle w:val="Nessuno"/>
          <w:rFonts w:ascii="Times New Roman" w:hAnsi="Times New Roman" w:cs="Times New Roman"/>
        </w:rPr>
        <w:t>Il trattamento del rischio con l’individuazione e l’attuazione delle misure di prevenzione;</w:t>
      </w:r>
    </w:p>
    <w:p w14:paraId="0E12E402" w14:textId="77777777" w:rsidR="009368DC" w:rsidRPr="00967510" w:rsidRDefault="00E76B68">
      <w:pPr>
        <w:numPr>
          <w:ilvl w:val="0"/>
          <w:numId w:val="19"/>
        </w:numPr>
        <w:rPr>
          <w:rStyle w:val="Nessuno"/>
          <w:rFonts w:ascii="Times New Roman" w:hAnsi="Times New Roman" w:cs="Times New Roman"/>
        </w:rPr>
      </w:pPr>
      <w:r w:rsidRPr="00967510">
        <w:rPr>
          <w:rStyle w:val="Nessuno"/>
          <w:rFonts w:ascii="Times New Roman" w:hAnsi="Times New Roman" w:cs="Times New Roman"/>
        </w:rPr>
        <w:t>Il monitoraggio e il riesame.</w:t>
      </w:r>
    </w:p>
    <w:p w14:paraId="5016147F" w14:textId="77777777" w:rsidR="007B4304" w:rsidRPr="00967510" w:rsidRDefault="007B4304" w:rsidP="007B4304">
      <w:pPr>
        <w:rPr>
          <w:rFonts w:ascii="Times New Roman" w:hAnsi="Times New Roman" w:cs="Times New Roman"/>
        </w:rPr>
      </w:pPr>
    </w:p>
    <w:p w14:paraId="05C1DFF8" w14:textId="209B12DA" w:rsidR="009368DC" w:rsidRPr="001C1585" w:rsidRDefault="00E76B68" w:rsidP="00B9582C">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360" w:lineRule="auto"/>
        <w:jc w:val="both"/>
        <w:outlineLvl w:val="1"/>
        <w:rPr>
          <w:rFonts w:ascii="Times New Roman" w:eastAsiaTheme="majorEastAsia" w:hAnsi="Times New Roman" w:cs="Times New Roman"/>
          <w:b/>
          <w:bCs/>
          <w:color w:val="365F91" w:themeColor="accent1" w:themeShade="BF"/>
          <w:sz w:val="26"/>
          <w:szCs w:val="26"/>
          <w14:textOutline w14:w="0" w14:cap="rnd" w14:cmpd="sng" w14:algn="ctr">
            <w14:noFill/>
            <w14:prstDash w14:val="solid"/>
            <w14:bevel/>
          </w14:textOutline>
        </w:rPr>
      </w:pPr>
      <w:r w:rsidRPr="001C1585">
        <w:rPr>
          <w:rFonts w:ascii="Times New Roman" w:eastAsiaTheme="majorEastAsia" w:hAnsi="Times New Roman" w:cs="Times New Roman"/>
          <w:b/>
          <w:bCs/>
          <w:color w:val="365F91" w:themeColor="accent1" w:themeShade="BF"/>
          <w:sz w:val="26"/>
          <w:szCs w:val="26"/>
          <w14:textOutline w14:w="0" w14:cap="rnd" w14:cmpd="sng" w14:algn="ctr">
            <w14:noFill/>
            <w14:prstDash w14:val="solid"/>
            <w14:bevel/>
          </w14:textOutline>
        </w:rPr>
        <w:t>Contesto esterno di riferimento - La Provincia di Savona</w:t>
      </w:r>
    </w:p>
    <w:p w14:paraId="4D3AE2FD" w14:textId="77777777" w:rsidR="007B4304" w:rsidRPr="00967510" w:rsidRDefault="007B4304">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360" w:lineRule="auto"/>
        <w:jc w:val="both"/>
        <w:rPr>
          <w:rStyle w:val="Nessuno"/>
          <w:rFonts w:ascii="Times New Roman" w:eastAsia="Arial" w:hAnsi="Times New Roman" w:cs="Times New Roman"/>
          <w:sz w:val="24"/>
          <w:szCs w:val="24"/>
        </w:rPr>
      </w:pPr>
    </w:p>
    <w:p w14:paraId="79B9EC41" w14:textId="77777777" w:rsidR="009368DC" w:rsidRPr="00967510" w:rsidRDefault="00E76B6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360" w:lineRule="auto"/>
        <w:jc w:val="both"/>
        <w:rPr>
          <w:rStyle w:val="Nessuno"/>
          <w:rFonts w:ascii="Times New Roman" w:eastAsia="Arial" w:hAnsi="Times New Roman" w:cs="Times New Roman"/>
          <w:sz w:val="24"/>
          <w:szCs w:val="24"/>
        </w:rPr>
      </w:pPr>
      <w:r w:rsidRPr="00967510">
        <w:rPr>
          <w:rStyle w:val="Nessuno"/>
          <w:rFonts w:ascii="Times New Roman" w:hAnsi="Times New Roman" w:cs="Times New Roman"/>
          <w:sz w:val="24"/>
          <w:szCs w:val="24"/>
        </w:rPr>
        <w:t xml:space="preserve">L’analisi del contesto esterno ha essenzialmente due obiettivi: </w:t>
      </w:r>
    </w:p>
    <w:p w14:paraId="6CA97E89" w14:textId="77777777" w:rsidR="009368DC" w:rsidRPr="00967510" w:rsidRDefault="00E76B6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145" w:line="360" w:lineRule="auto"/>
        <w:jc w:val="both"/>
        <w:rPr>
          <w:rStyle w:val="Nessuno"/>
          <w:rFonts w:ascii="Times New Roman" w:eastAsia="Arial" w:hAnsi="Times New Roman" w:cs="Times New Roman"/>
          <w:sz w:val="24"/>
          <w:szCs w:val="24"/>
        </w:rPr>
      </w:pPr>
      <w:r w:rsidRPr="00967510">
        <w:rPr>
          <w:rStyle w:val="Nessuno"/>
          <w:rFonts w:ascii="Times New Roman" w:hAnsi="Times New Roman" w:cs="Times New Roman"/>
          <w:sz w:val="24"/>
          <w:szCs w:val="24"/>
        </w:rPr>
        <w:t xml:space="preserve">1. il primo, evidenziare come le caratteristiche strutturali e congiunturali dell’ambiente nel quale l’amministrazione si trova ad operare possano favorire il verificarsi di fenomeni corruttivi; </w:t>
      </w:r>
    </w:p>
    <w:p w14:paraId="3D68309A" w14:textId="77777777" w:rsidR="009368DC" w:rsidRPr="00967510" w:rsidRDefault="00E76B6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360" w:lineRule="auto"/>
        <w:jc w:val="both"/>
        <w:rPr>
          <w:rStyle w:val="Nessuno"/>
          <w:rFonts w:ascii="Times New Roman" w:eastAsia="Arial" w:hAnsi="Times New Roman" w:cs="Times New Roman"/>
          <w:sz w:val="24"/>
          <w:szCs w:val="24"/>
        </w:rPr>
      </w:pPr>
      <w:r w:rsidRPr="00967510">
        <w:rPr>
          <w:rStyle w:val="Nessuno"/>
          <w:rFonts w:ascii="Times New Roman" w:hAnsi="Times New Roman" w:cs="Times New Roman"/>
          <w:sz w:val="24"/>
          <w:szCs w:val="24"/>
        </w:rPr>
        <w:t xml:space="preserve">2. il secondo, come tali caratteristiche ambientali possano condizionare la valutazione del rischio corruttivo e il monitoraggio dell’idoneità delle misure di prevenzione. </w:t>
      </w:r>
    </w:p>
    <w:p w14:paraId="611D4DE6" w14:textId="77777777" w:rsidR="009368DC" w:rsidRPr="00967510" w:rsidRDefault="00E76B6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360" w:lineRule="auto"/>
        <w:jc w:val="both"/>
        <w:rPr>
          <w:rStyle w:val="Nessuno"/>
          <w:rFonts w:ascii="Times New Roman" w:eastAsia="Arial" w:hAnsi="Times New Roman" w:cs="Times New Roman"/>
          <w:sz w:val="24"/>
          <w:szCs w:val="24"/>
        </w:rPr>
      </w:pPr>
      <w:r w:rsidRPr="00967510">
        <w:rPr>
          <w:rStyle w:val="Nessuno"/>
          <w:rFonts w:ascii="Times New Roman" w:hAnsi="Times New Roman" w:cs="Times New Roman"/>
          <w:sz w:val="24"/>
          <w:szCs w:val="24"/>
        </w:rPr>
        <w:t xml:space="preserve">Da un punto di vista operativo, l’analisi prevede sostanzialmente due tipologie di attività: 1) l’acquisizione dei dati rilevanti; 2) l’interpretazione degli stessi ai fini della rilevazione del rischio corruttivo. </w:t>
      </w:r>
    </w:p>
    <w:p w14:paraId="3C42551C" w14:textId="77777777" w:rsidR="009368DC" w:rsidRPr="00967510" w:rsidRDefault="00E76B6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360" w:lineRule="auto"/>
        <w:jc w:val="both"/>
        <w:rPr>
          <w:rStyle w:val="Nessuno"/>
          <w:rFonts w:ascii="Times New Roman" w:eastAsia="Arial" w:hAnsi="Times New Roman" w:cs="Times New Roman"/>
          <w:sz w:val="24"/>
          <w:szCs w:val="24"/>
        </w:rPr>
      </w:pPr>
      <w:r w:rsidRPr="00967510">
        <w:rPr>
          <w:rStyle w:val="Nessuno"/>
          <w:rFonts w:ascii="Times New Roman" w:hAnsi="Times New Roman" w:cs="Times New Roman"/>
          <w:sz w:val="24"/>
          <w:szCs w:val="24"/>
        </w:rPr>
        <w:t xml:space="preserve">Particolare importanza rivestono i dati giudiziari relativi al tasso di criminalità generale del territorio di riferimento (ad esempio, omicidi, furti nelle abitazioni, scippi e borseggi), alla presenza della criminalità organizzata e di fenomeni di infiltrazioni di stampo mafioso nelle istituzioni, nonché più specificamente ai reati contro la pubblica amministrazione (corruzione, concussione, peculato etc.) reperibili attraverso diverse banche dati (ISTAT, Ministero di Giustizia, Corte dei Conti o Corte Suprema di Cassazione). </w:t>
      </w:r>
    </w:p>
    <w:p w14:paraId="57C7E3DE" w14:textId="77777777" w:rsidR="009368DC" w:rsidRPr="00967510" w:rsidRDefault="00E76B6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360" w:lineRule="auto"/>
        <w:jc w:val="both"/>
        <w:rPr>
          <w:rStyle w:val="Nessuno"/>
          <w:rFonts w:ascii="Times New Roman" w:eastAsia="Arial" w:hAnsi="Times New Roman" w:cs="Times New Roman"/>
          <w:sz w:val="24"/>
          <w:szCs w:val="24"/>
        </w:rPr>
      </w:pPr>
      <w:r w:rsidRPr="00967510">
        <w:rPr>
          <w:rStyle w:val="Nessuno"/>
          <w:rFonts w:ascii="Times New Roman" w:hAnsi="Times New Roman" w:cs="Times New Roman"/>
          <w:sz w:val="24"/>
          <w:szCs w:val="24"/>
        </w:rPr>
        <w:t xml:space="preserve">Riguardo alle fonti interne, </w:t>
      </w:r>
      <w:proofErr w:type="gramStart"/>
      <w:r w:rsidRPr="00967510">
        <w:rPr>
          <w:rStyle w:val="Nessuno"/>
          <w:rFonts w:ascii="Times New Roman" w:hAnsi="Times New Roman" w:cs="Times New Roman"/>
          <w:sz w:val="24"/>
          <w:szCs w:val="24"/>
        </w:rPr>
        <w:t>l’Ordine  può</w:t>
      </w:r>
      <w:proofErr w:type="gramEnd"/>
      <w:r w:rsidRPr="00967510">
        <w:rPr>
          <w:rStyle w:val="Nessuno"/>
          <w:rFonts w:ascii="Times New Roman" w:hAnsi="Times New Roman" w:cs="Times New Roman"/>
          <w:sz w:val="24"/>
          <w:szCs w:val="24"/>
        </w:rPr>
        <w:t xml:space="preserve"> utilizzare le segnalazioni ricevute tramite il canale del whistleblowing o altre modalità; i risultati dall’azione di monitoraggio del RPCT; informazioni raccolte </w:t>
      </w:r>
      <w:r w:rsidRPr="00967510">
        <w:rPr>
          <w:rStyle w:val="Nessuno"/>
          <w:rFonts w:ascii="Times New Roman" w:hAnsi="Times New Roman" w:cs="Times New Roman"/>
          <w:sz w:val="24"/>
          <w:szCs w:val="24"/>
        </w:rPr>
        <w:lastRenderedPageBreak/>
        <w:t xml:space="preserve">nel corso di incontri e attività congiunte con RPCT di altre amministrazioni che operano nello stesso territorio o settore. </w:t>
      </w:r>
    </w:p>
    <w:p w14:paraId="2A7DAD8B"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La provincia di Savona si piazza al 14esimo posto (4313,4 denunce ogni 100mila abitanti e 11542 denunce totali nel 2023) nella classifica elaborata dal Sole 24 Ore relativamente ai delitti commessi e denunciati sul territorio nell’anno scorso, in rapporto alla popolazione residente. Il Comune capoluogo incide per il 29% sul dato aggregato a livello provinciale.</w:t>
      </w:r>
    </w:p>
    <w:p w14:paraId="32776492"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Analizzando i singoli indicatori, paragonata alle altre città, Savona entra tra le dieci città con più reati riguardanti le lesioni colpose e danneggiamenti (al settimo posto per entrambi). Nel savonese si registrano tre omicidi e 5 tentati omicidi in un anno, più altri 8 colposi. Ben 28 le violenze sessuali denunciate, a cui si aggiungono 3 casi di sfruttamento della prostituzione e pornografia minorile. La provincia di Savona sale in classifica anche per quanto riguarda le percosse. Oltre a lesioni dolose e danneggiamenti sono alti anche i dati degli incendi: 51 quelli denunciati in un anno, a cui se ne aggiungono 33 boschivi, un problema sempre molto sentito in provincia. Aumentano i delitti informatici (Savona sale al 15esimo posto), i furti (ben 4346 in un anno) e le rapine (103 quelle denunciate, 23esimo posto), così come le estorsioni (37 denunce, 77esimo posto). Scendono invece i reati legati agli stupefacenti.</w:t>
      </w:r>
    </w:p>
    <w:p w14:paraId="2959FBEC"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Secondo i dati contenuti nell’ultima “Relazione sull’attività delle forze di polizia, sullo stato dell’ordine e della sicurezza pubblica e sulla criminalità organizzata - 2021” trasmessa dal Ministro dell’Interno alla Presidenza della Camera dei deputati nel 2022, precisa un dato che riguarda tutte le realtà territoriali costituito dal Cybercrime che rappresenta oggi una delle principali fonti di allarme per la tenuta del sistema socio economico del Paese e delle strutture tecnologiche che ne supportano le funzioni essenziali.</w:t>
      </w:r>
    </w:p>
    <w:p w14:paraId="7C226020"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Tale esigenza, maturata da una maggiore consapevolezza dei costi connessi agli effetti di</w:t>
      </w:r>
    </w:p>
    <w:p w14:paraId="4DCEB232"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attacchi cibernetici, ha indotto la Pubblica amministrazione, specie nelle </w:t>
      </w:r>
      <w:proofErr w:type="spellStart"/>
      <w:r w:rsidRPr="00967510">
        <w:rPr>
          <w:rFonts w:ascii="Times New Roman" w:eastAsia="Arial Unicode MS" w:hAnsi="Times New Roman" w:cs="Times New Roman"/>
        </w:rPr>
        <w:t>realta</w:t>
      </w:r>
      <w:proofErr w:type="spellEnd"/>
      <w:r w:rsidRPr="00967510">
        <w:rPr>
          <w:rFonts w:ascii="Times New Roman" w:eastAsia="Arial Unicode MS" w:hAnsi="Times New Roman" w:cs="Times New Roman"/>
        </w:rPr>
        <w:t xml:space="preserve">̀ </w:t>
      </w:r>
      <w:proofErr w:type="spellStart"/>
      <w:r w:rsidRPr="00967510">
        <w:rPr>
          <w:rFonts w:ascii="Times New Roman" w:eastAsia="Arial Unicode MS" w:hAnsi="Times New Roman" w:cs="Times New Roman"/>
        </w:rPr>
        <w:t>piu</w:t>
      </w:r>
      <w:proofErr w:type="spellEnd"/>
      <w:r w:rsidRPr="00967510">
        <w:rPr>
          <w:rFonts w:ascii="Times New Roman" w:eastAsia="Arial Unicode MS" w:hAnsi="Times New Roman" w:cs="Times New Roman"/>
        </w:rPr>
        <w:t xml:space="preserve">̀ importanti e critiche (quali l’erogazione dei servizi pubblici, l’approvvigionamento idrico ed energetico, il sistema sanitario, il sistema scolastico, le comunicazioni, i trasporti, la finanza sistemica) ad investire somme significative nel settore della cybersicurezza. Per converso, il medesimo livello di sicurezza non </w:t>
      </w:r>
      <w:proofErr w:type="spellStart"/>
      <w:r w:rsidRPr="00967510">
        <w:rPr>
          <w:rFonts w:ascii="Times New Roman" w:eastAsia="Arial Unicode MS" w:hAnsi="Times New Roman" w:cs="Times New Roman"/>
        </w:rPr>
        <w:t>puo</w:t>
      </w:r>
      <w:proofErr w:type="spellEnd"/>
      <w:r w:rsidRPr="00967510">
        <w:rPr>
          <w:rFonts w:ascii="Times New Roman" w:eastAsia="Arial Unicode MS" w:hAnsi="Times New Roman" w:cs="Times New Roman"/>
        </w:rPr>
        <w:t>̀ dirsi raggiunto per lo strategico settore delle Piccole e Medie Imprese (PMI), che spesso contribuiscono alla erogazione dei servizi essenziali ed alla tenuta del tessuto sociale ed economico del Paese. Negli ultimi anni è stato registrato un aumento esponenziale degli attacchi cibernetici, quantificabile a livello globale nell’ordine di decine di milioni di attacchi al giorno, con la logica conseguenza che i sistemi economici complessi hanno acquisito la percezione che gli investimenti sulla sicurezza delle reti e dei sistemi informativi costituiscono oramai una necessità primaria.</w:t>
      </w:r>
    </w:p>
    <w:p w14:paraId="0D970AB3"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lastRenderedPageBreak/>
        <w:t xml:space="preserve">Per quanto concerne la criminalità </w:t>
      </w:r>
      <w:proofErr w:type="gramStart"/>
      <w:r w:rsidRPr="00967510">
        <w:rPr>
          <w:rFonts w:ascii="Times New Roman" w:eastAsia="Arial Unicode MS" w:hAnsi="Times New Roman" w:cs="Times New Roman"/>
        </w:rPr>
        <w:t>organizzata  di</w:t>
      </w:r>
      <w:proofErr w:type="gramEnd"/>
      <w:r w:rsidRPr="00967510">
        <w:rPr>
          <w:rFonts w:ascii="Times New Roman" w:eastAsia="Arial Unicode MS" w:hAnsi="Times New Roman" w:cs="Times New Roman"/>
        </w:rPr>
        <w:t xml:space="preserve"> tipo mafioso è noto che l’</w:t>
      </w:r>
      <w:proofErr w:type="spellStart"/>
      <w:r w:rsidRPr="00967510">
        <w:rPr>
          <w:rFonts w:ascii="Times New Roman" w:eastAsia="Arial Unicode MS" w:hAnsi="Times New Roman" w:cs="Times New Roman"/>
        </w:rPr>
        <w:t>operativita</w:t>
      </w:r>
      <w:proofErr w:type="spellEnd"/>
      <w:r w:rsidRPr="00967510">
        <w:rPr>
          <w:rFonts w:ascii="Times New Roman" w:eastAsia="Arial Unicode MS" w:hAnsi="Times New Roman" w:cs="Times New Roman"/>
        </w:rPr>
        <w:t xml:space="preserve">̀ delle cosche in territorio ligure non si è rivolta solo al traffico di stupefacenti, facendo leva sulla presenza di importanti scali marittimi, come quello di Genova, Savona e La Spezia. L’interesse criminale, infatti, si è indirizzato anche verso l’infiltrazione degli ambiti politico- amministrativi e dell’imprenditoria. Peraltro, le indagini svolte negli ultimi anni hanno anche evidenziato il ricorso ad atti intimidatori (soprattutto incendi dolosi), strumentali al raggiungimento di obiettivi criminali, spesso coincidenti con i tentativi di condizionamento delle amministrazioni locali, anche al fine dell’accaparramento di appalti pubblici. Inevitabili, quindi, i riflessi negativi sull’economia del territorio per gli effetti distorsivi della concorrenza, derivanti peraltro dal massiccio investimento di capitali mafiosi. In tale contesto, rileva l’azione di contrasto patrimoniale posta in essere nella regione dalla DIA, dalle Forze di polizia sotto direzione della Magistratura. A tal proposito, alcuni elementi di valutazione estremamente significativi pervengono dalla lettura dei dati pubblicati dall’“Agenzia nazionale per l’amministrazione e la destinazione dei beni sequestrati e confiscati alla </w:t>
      </w:r>
      <w:proofErr w:type="spellStart"/>
      <w:r w:rsidRPr="00967510">
        <w:rPr>
          <w:rFonts w:ascii="Times New Roman" w:eastAsia="Arial Unicode MS" w:hAnsi="Times New Roman" w:cs="Times New Roman"/>
        </w:rPr>
        <w:t>criminalita</w:t>
      </w:r>
      <w:proofErr w:type="spellEnd"/>
      <w:r w:rsidRPr="00967510">
        <w:rPr>
          <w:rFonts w:ascii="Times New Roman" w:eastAsia="Arial Unicode MS" w:hAnsi="Times New Roman" w:cs="Times New Roman"/>
        </w:rPr>
        <w:t xml:space="preserve">̀ organizzata” in relazione alla Liguria. Essi indicano come, allo stato attuale, siano in corso le procedure di legge per la gestione di ben 271 immobili confiscati, mentre altri 77 sono </w:t>
      </w:r>
      <w:proofErr w:type="spellStart"/>
      <w:r w:rsidRPr="00967510">
        <w:rPr>
          <w:rFonts w:ascii="Times New Roman" w:eastAsia="Arial Unicode MS" w:hAnsi="Times New Roman" w:cs="Times New Roman"/>
        </w:rPr>
        <w:t>gia</w:t>
      </w:r>
      <w:proofErr w:type="spellEnd"/>
      <w:r w:rsidRPr="00967510">
        <w:rPr>
          <w:rFonts w:ascii="Times New Roman" w:eastAsia="Arial Unicode MS" w:hAnsi="Times New Roman" w:cs="Times New Roman"/>
        </w:rPr>
        <w:t xml:space="preserve">̀ stati destinati, di cui 11 dal Tribunale di Savona. Sono, </w:t>
      </w:r>
      <w:proofErr w:type="spellStart"/>
      <w:proofErr w:type="gramStart"/>
      <w:r w:rsidRPr="00967510">
        <w:rPr>
          <w:rFonts w:ascii="Times New Roman" w:eastAsia="Arial Unicode MS" w:hAnsi="Times New Roman" w:cs="Times New Roman"/>
        </w:rPr>
        <w:t>altresi</w:t>
      </w:r>
      <w:proofErr w:type="spellEnd"/>
      <w:r w:rsidRPr="00967510">
        <w:rPr>
          <w:rFonts w:ascii="Times New Roman" w:eastAsia="Arial Unicode MS" w:hAnsi="Times New Roman" w:cs="Times New Roman"/>
        </w:rPr>
        <w:t>̀,  state</w:t>
      </w:r>
      <w:proofErr w:type="gramEnd"/>
      <w:r w:rsidRPr="00967510">
        <w:rPr>
          <w:rFonts w:ascii="Times New Roman" w:eastAsia="Arial Unicode MS" w:hAnsi="Times New Roman" w:cs="Times New Roman"/>
        </w:rPr>
        <w:t xml:space="preserve"> confiscate al 31.12.2024 venticinque aziende in Liguria, di cui otto nella provincia di Savona con una prevalenza di società avente ad oggetto lo svolgimento di attività artistiche e/o di intrattenimento.</w:t>
      </w:r>
    </w:p>
    <w:p w14:paraId="76822308"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“Alberghi, ristoranti, </w:t>
      </w:r>
      <w:proofErr w:type="spellStart"/>
      <w:r w:rsidRPr="00967510">
        <w:rPr>
          <w:rFonts w:ascii="Times New Roman" w:eastAsia="Arial Unicode MS" w:hAnsi="Times New Roman" w:cs="Times New Roman"/>
        </w:rPr>
        <w:t>attivita</w:t>
      </w:r>
      <w:proofErr w:type="spellEnd"/>
      <w:r w:rsidRPr="00967510">
        <w:rPr>
          <w:rFonts w:ascii="Times New Roman" w:eastAsia="Arial Unicode MS" w:hAnsi="Times New Roman" w:cs="Times New Roman"/>
        </w:rPr>
        <w:t xml:space="preserve">̀ immobiliari, commercio all’ingrosso, costruzioni, servizi funebri, </w:t>
      </w:r>
      <w:proofErr w:type="spellStart"/>
      <w:r w:rsidRPr="00967510">
        <w:rPr>
          <w:rFonts w:ascii="Times New Roman" w:eastAsia="Arial Unicode MS" w:hAnsi="Times New Roman" w:cs="Times New Roman"/>
        </w:rPr>
        <w:t>attivita</w:t>
      </w:r>
      <w:proofErr w:type="spellEnd"/>
      <w:r w:rsidRPr="00967510">
        <w:rPr>
          <w:rFonts w:ascii="Times New Roman" w:eastAsia="Arial Unicode MS" w:hAnsi="Times New Roman" w:cs="Times New Roman"/>
        </w:rPr>
        <w:t>̀ manifatturiere ed edili, terreni agricoli, appartamenti, ville, fabbricati industriali, negozi, sono solo alcune tra le tipologie di beni sottratti alle mafie in Liguria, concentrati, seguendo un ordine quantitativo decrescente, nelle province di Genova, Savona, Imperia e La Spezia”.</w:t>
      </w:r>
    </w:p>
    <w:p w14:paraId="7986D7F9"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I porti </w:t>
      </w:r>
      <w:proofErr w:type="gramStart"/>
      <w:r w:rsidRPr="00967510">
        <w:rPr>
          <w:rFonts w:ascii="Times New Roman" w:eastAsia="Arial Unicode MS" w:hAnsi="Times New Roman" w:cs="Times New Roman"/>
        </w:rPr>
        <w:t>di  Savona</w:t>
      </w:r>
      <w:proofErr w:type="gramEnd"/>
      <w:r w:rsidRPr="00967510">
        <w:rPr>
          <w:rFonts w:ascii="Times New Roman" w:eastAsia="Arial Unicode MS" w:hAnsi="Times New Roman" w:cs="Times New Roman"/>
        </w:rPr>
        <w:t xml:space="preserve"> e Vado Ligure, come </w:t>
      </w:r>
      <w:proofErr w:type="spellStart"/>
      <w:r w:rsidRPr="00967510">
        <w:rPr>
          <w:rFonts w:ascii="Times New Roman" w:eastAsia="Arial Unicode MS" w:hAnsi="Times New Roman" w:cs="Times New Roman"/>
        </w:rPr>
        <w:t>gia</w:t>
      </w:r>
      <w:proofErr w:type="spellEnd"/>
      <w:r w:rsidRPr="00967510">
        <w:rPr>
          <w:rFonts w:ascii="Times New Roman" w:eastAsia="Arial Unicode MS" w:hAnsi="Times New Roman" w:cs="Times New Roman"/>
        </w:rPr>
        <w:t xml:space="preserve">̀ detto, rappresentano un importante snodo per i traffici illeciti. In data 19.01.2023 il Prefetto di Savona, a seguito dell’ennesimo ingente sequestro di sostanze stupefacenti provenienti dal Sud America ha dichiarato che vi è attualmente la “massima l’attenzione sui porti di Savona e Vado Ligure da parte della prefettura, impegnata da tempo, in sinergia con le Forze dell'ordine, in un loro costante e capillare monitoraggio. Secondo quanto emerso, infatti, durante le numerose riunioni tecniche di coordinamento tenutesi in prefettura, la criminalità organizzata, nel gestire i propri traffici di droga via mare, sembra orientata a favorire, rispetto ai porti del Sud Italia considerati più a rischio, scali ubicati in altre aree geografiche, tra cui quella di Savona. Le due infrastrutture portuali liguri, inoltre, presentano per i narcotrafficanti - nella cui geografia sta emergendo progressivamente il ruolo autonomo della criminalità albanese - l'ulteriore attrattiva di essere vicini ai grandi “centri” nazionali di smistamento degli stupefacenti.” </w:t>
      </w:r>
    </w:p>
    <w:p w14:paraId="45186537"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lastRenderedPageBreak/>
        <w:t xml:space="preserve">Infine nella Relazione al Parlamento sull’attività delle forze di polizia si legge che “si conferma l’interesse dei sodalizi verso il settore del gioco e delle scommesse, quello sanitario e della green economy, </w:t>
      </w:r>
      <w:proofErr w:type="spellStart"/>
      <w:r w:rsidRPr="00967510">
        <w:rPr>
          <w:rFonts w:ascii="Times New Roman" w:eastAsia="Arial Unicode MS" w:hAnsi="Times New Roman" w:cs="Times New Roman"/>
        </w:rPr>
        <w:t>nonche</w:t>
      </w:r>
      <w:proofErr w:type="spellEnd"/>
      <w:r w:rsidRPr="00967510">
        <w:rPr>
          <w:rFonts w:ascii="Times New Roman" w:eastAsia="Arial Unicode MS" w:hAnsi="Times New Roman" w:cs="Times New Roman"/>
        </w:rPr>
        <w:t>́ verso il ciclo dei rifiuti”. Per quanto riguarda la Provincia di Savona il settore della green economy maggiormente rappresentativo riguarda l’installazione dei parchi eolici. La Provincia di Savona è infatti la provincia ligure maggiormente interessata per quanto riguarda l’installazione di parchi eolici e, alla data odierna, è il territorio provinciale che è soggetto al maggior numero di richieste autorizzative.</w:t>
      </w:r>
    </w:p>
    <w:p w14:paraId="53EFCF43" w14:textId="77777777" w:rsidR="009368DC" w:rsidRPr="00967510" w:rsidRDefault="00E76B68">
      <w:pPr>
        <w:rPr>
          <w:rStyle w:val="Nessuno"/>
          <w:rFonts w:ascii="Times New Roman" w:eastAsia="Arial Unicode MS" w:hAnsi="Times New Roman" w:cs="Times New Roman"/>
          <w:u w:val="single"/>
        </w:rPr>
      </w:pPr>
      <w:r w:rsidRPr="00967510">
        <w:rPr>
          <w:rStyle w:val="Nessuno"/>
          <w:rFonts w:ascii="Times New Roman" w:eastAsia="Arial Unicode MS" w:hAnsi="Times New Roman" w:cs="Times New Roman"/>
          <w:u w:val="single"/>
        </w:rPr>
        <w:t>Valutazione del contesto esterno: rispetto all’analisi del contesto esterno, alla data di approvazione del presente piano triennale non si registrano fattori esterni all’organizzazione dell’ente che possano influenzare il sistema di prevenzione della corruzione e della trasparenza.</w:t>
      </w:r>
    </w:p>
    <w:p w14:paraId="4156CCC4" w14:textId="77777777" w:rsidR="007B4304" w:rsidRPr="00967510" w:rsidRDefault="007B4304">
      <w:pPr>
        <w:rPr>
          <w:rStyle w:val="Nessuno"/>
          <w:rFonts w:ascii="Times New Roman" w:eastAsia="Arial Unicode MS" w:hAnsi="Times New Roman" w:cs="Times New Roman"/>
          <w:u w:val="single"/>
        </w:rPr>
      </w:pPr>
    </w:p>
    <w:p w14:paraId="51A92F2B" w14:textId="77777777" w:rsidR="007B4304" w:rsidRPr="00967510" w:rsidRDefault="007B4304">
      <w:pPr>
        <w:rPr>
          <w:rStyle w:val="Nessuno"/>
          <w:rFonts w:ascii="Times New Roman" w:hAnsi="Times New Roman" w:cs="Times New Roman"/>
        </w:rPr>
      </w:pPr>
    </w:p>
    <w:p w14:paraId="31EF26D7" w14:textId="77777777" w:rsidR="009368DC" w:rsidRPr="001C1585" w:rsidRDefault="00E76B68" w:rsidP="001C1585">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360" w:lineRule="auto"/>
        <w:jc w:val="both"/>
        <w:outlineLvl w:val="1"/>
        <w:rPr>
          <w:rFonts w:ascii="Times New Roman" w:eastAsiaTheme="majorEastAsia" w:hAnsi="Times New Roman" w:cs="Times New Roman"/>
          <w:b/>
          <w:bCs/>
          <w:color w:val="365F91" w:themeColor="accent1" w:themeShade="BF"/>
          <w:sz w:val="26"/>
          <w:szCs w:val="26"/>
          <w14:textOutline w14:w="0" w14:cap="rnd" w14:cmpd="sng" w14:algn="ctr">
            <w14:noFill/>
            <w14:prstDash w14:val="solid"/>
            <w14:bevel/>
          </w14:textOutline>
        </w:rPr>
      </w:pPr>
      <w:r w:rsidRPr="001C1585">
        <w:rPr>
          <w:rFonts w:ascii="Times New Roman" w:eastAsiaTheme="majorEastAsia" w:hAnsi="Times New Roman" w:cs="Times New Roman"/>
          <w:b/>
          <w:bCs/>
          <w:color w:val="365F91" w:themeColor="accent1" w:themeShade="BF"/>
          <w:sz w:val="26"/>
          <w:szCs w:val="26"/>
          <w14:textOutline w14:w="0" w14:cap="rnd" w14:cmpd="sng" w14:algn="ctr">
            <w14:noFill/>
            <w14:prstDash w14:val="solid"/>
            <w14:bevel/>
          </w14:textOutline>
        </w:rPr>
        <w:t xml:space="preserve">Il Contesto interno - Le funzioni </w:t>
      </w:r>
    </w:p>
    <w:p w14:paraId="68B3F988" w14:textId="77777777" w:rsidR="007B4304" w:rsidRPr="00967510" w:rsidRDefault="007B4304">
      <w:pPr>
        <w:rPr>
          <w:rFonts w:ascii="Times New Roman" w:hAnsi="Times New Roman" w:cs="Times New Roman"/>
          <w:b/>
          <w:bCs/>
        </w:rPr>
      </w:pPr>
    </w:p>
    <w:p w14:paraId="3EB1D65B"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L’Ordine, ha sede legale in Savona, Corso Italia, n. 8/11, ed è governato da un Consiglio di undici (11) membri presieduto </w:t>
      </w:r>
      <w:proofErr w:type="spellStart"/>
      <w:r w:rsidRPr="00967510">
        <w:rPr>
          <w:rFonts w:ascii="Times New Roman" w:eastAsia="Arial Unicode MS" w:hAnsi="Times New Roman" w:cs="Times New Roman"/>
        </w:rPr>
        <w:t>dall’Ing</w:t>
      </w:r>
      <w:proofErr w:type="spellEnd"/>
      <w:r w:rsidRPr="00967510">
        <w:rPr>
          <w:rFonts w:ascii="Times New Roman" w:eastAsia="Arial Unicode MS" w:hAnsi="Times New Roman" w:cs="Times New Roman"/>
        </w:rPr>
        <w:t xml:space="preserve">. Franca Briano rappresentante legale </w:t>
      </w:r>
      <w:r w:rsidRPr="00967510">
        <w:rPr>
          <w:rStyle w:val="Nessuno"/>
          <w:rFonts w:ascii="Times New Roman" w:eastAsia="Arial Unicode MS" w:hAnsi="Times New Roman" w:cs="Times New Roman"/>
          <w:i/>
          <w:iCs/>
        </w:rPr>
        <w:t xml:space="preserve">pro tempore; </w:t>
      </w:r>
      <w:r w:rsidRPr="00967510">
        <w:rPr>
          <w:rFonts w:ascii="Times New Roman" w:eastAsia="Arial Unicode MS" w:hAnsi="Times New Roman" w:cs="Times New Roman"/>
        </w:rPr>
        <w:t xml:space="preserve">le Funzioni di Tesoriere sono state affidate </w:t>
      </w:r>
      <w:proofErr w:type="spellStart"/>
      <w:r w:rsidRPr="00967510">
        <w:rPr>
          <w:rStyle w:val="Nessuno"/>
          <w:rFonts w:ascii="Times New Roman" w:eastAsia="Arial Unicode MS" w:hAnsi="Times New Roman" w:cs="Times New Roman"/>
          <w:shd w:val="clear" w:color="auto" w:fill="FFFFFF"/>
        </w:rPr>
        <w:t>all’Ing</w:t>
      </w:r>
      <w:proofErr w:type="spellEnd"/>
      <w:r w:rsidRPr="00967510">
        <w:rPr>
          <w:rStyle w:val="Nessuno"/>
          <w:rFonts w:ascii="Times New Roman" w:eastAsia="Arial Unicode MS" w:hAnsi="Times New Roman" w:cs="Times New Roman"/>
          <w:shd w:val="clear" w:color="auto" w:fill="FFFFFF"/>
        </w:rPr>
        <w:t xml:space="preserve">. Ingrid Bonino </w:t>
      </w:r>
      <w:r w:rsidRPr="00967510">
        <w:rPr>
          <w:rFonts w:ascii="Times New Roman" w:eastAsia="Arial Unicode MS" w:hAnsi="Times New Roman" w:cs="Times New Roman"/>
        </w:rPr>
        <w:t xml:space="preserve">mentre quella di Segretario </w:t>
      </w:r>
      <w:proofErr w:type="spellStart"/>
      <w:r w:rsidRPr="00967510">
        <w:rPr>
          <w:rFonts w:ascii="Times New Roman" w:eastAsia="Arial Unicode MS" w:hAnsi="Times New Roman" w:cs="Times New Roman"/>
        </w:rPr>
        <w:t>all’Ing</w:t>
      </w:r>
      <w:proofErr w:type="spellEnd"/>
      <w:r w:rsidRPr="00967510">
        <w:rPr>
          <w:rFonts w:ascii="Times New Roman" w:eastAsia="Arial Unicode MS" w:hAnsi="Times New Roman" w:cs="Times New Roman"/>
        </w:rPr>
        <w:t>. Laura Maria Binaghi.</w:t>
      </w:r>
    </w:p>
    <w:p w14:paraId="47792924" w14:textId="43894A78" w:rsidR="009368DC" w:rsidRPr="00967510" w:rsidRDefault="00E76B68">
      <w:pPr>
        <w:rPr>
          <w:rStyle w:val="Nessuno"/>
          <w:rFonts w:ascii="Times New Roman" w:hAnsi="Times New Roman" w:cs="Times New Roman"/>
        </w:rPr>
      </w:pPr>
      <w:r w:rsidRPr="00967510">
        <w:rPr>
          <w:rStyle w:val="Nessuno"/>
          <w:rFonts w:ascii="Times New Roman" w:eastAsia="Arial Unicode MS" w:hAnsi="Times New Roman" w:cs="Times New Roman"/>
        </w:rPr>
        <w:t xml:space="preserve">Ulteriore organo dell’Ordine è il Consiglio di disciplina territoriale con il compito di giudicare sulle questioni disciplinari che riguardano gli iscritti all’albo, presieduto </w:t>
      </w:r>
      <w:proofErr w:type="spellStart"/>
      <w:r w:rsidRPr="00967510">
        <w:rPr>
          <w:rStyle w:val="Nessuno"/>
          <w:rFonts w:ascii="Times New Roman" w:eastAsia="Arial Unicode MS" w:hAnsi="Times New Roman" w:cs="Times New Roman"/>
        </w:rPr>
        <w:t>dall’Ing</w:t>
      </w:r>
      <w:proofErr w:type="spellEnd"/>
      <w:r w:rsidRPr="00967510">
        <w:rPr>
          <w:rStyle w:val="Nessuno"/>
          <w:rFonts w:ascii="Times New Roman" w:eastAsia="Arial Unicode MS" w:hAnsi="Times New Roman" w:cs="Times New Roman"/>
          <w:shd w:val="clear" w:color="auto" w:fill="FFFFFF"/>
        </w:rPr>
        <w:t>. Romagnoli Giovanni Franco.</w:t>
      </w:r>
    </w:p>
    <w:p w14:paraId="0E2C19E1" w14:textId="77777777" w:rsidR="009368DC" w:rsidRPr="00967510" w:rsidRDefault="00E76B68">
      <w:pPr>
        <w:rPr>
          <w:rStyle w:val="Nessuno"/>
          <w:rFonts w:ascii="Times New Roman" w:hAnsi="Times New Roman" w:cs="Times New Roman"/>
        </w:rPr>
      </w:pPr>
      <w:r w:rsidRPr="00967510">
        <w:rPr>
          <w:rStyle w:val="Nessuno"/>
          <w:rFonts w:ascii="Times New Roman" w:eastAsia="Arial Unicode MS" w:hAnsi="Times New Roman" w:cs="Times New Roman"/>
        </w:rPr>
        <w:t>Il numero dei componenti del consiglio di disciplina territoriale è pari a undici (11) componenti (oltre 11 supplenti) che sono stati nominati con Decreto del Presidente del Tribunale di Savona in data 12.09.2022 e scelti da una lista di professionisti approvata dal consiglio dell’Ordine.</w:t>
      </w:r>
    </w:p>
    <w:p w14:paraId="4CE9915F" w14:textId="77777777" w:rsidR="009368DC" w:rsidRPr="00967510" w:rsidRDefault="00E76B68">
      <w:pPr>
        <w:rPr>
          <w:rStyle w:val="Nessuno"/>
          <w:rFonts w:ascii="Times New Roman" w:hAnsi="Times New Roman" w:cs="Times New Roman"/>
        </w:rPr>
      </w:pPr>
      <w:r w:rsidRPr="00967510">
        <w:rPr>
          <w:rStyle w:val="Nessuno"/>
          <w:rFonts w:ascii="Times New Roman" w:eastAsia="Arial Unicode MS" w:hAnsi="Times New Roman" w:cs="Times New Roman"/>
        </w:rPr>
        <w:t xml:space="preserve">I membri del consiglio ricoprono, altresì, le funzioni di coordinatori delle quattordici commissioni (trasporti, diagnostica, giovani, acustica ed ambiente, edilizia </w:t>
      </w:r>
      <w:proofErr w:type="spellStart"/>
      <w:r w:rsidRPr="00967510">
        <w:rPr>
          <w:rStyle w:val="Nessuno"/>
          <w:rFonts w:ascii="Times New Roman" w:eastAsia="Arial Unicode MS" w:hAnsi="Times New Roman" w:cs="Times New Roman"/>
        </w:rPr>
        <w:t>ed</w:t>
      </w:r>
      <w:proofErr w:type="spellEnd"/>
      <w:r w:rsidRPr="00967510">
        <w:rPr>
          <w:rStyle w:val="Nessuno"/>
          <w:rFonts w:ascii="Times New Roman" w:eastAsia="Arial Unicode MS" w:hAnsi="Times New Roman" w:cs="Times New Roman"/>
        </w:rPr>
        <w:t xml:space="preserve"> urbanistica, strutture, impianti ed energie, forense, formazione, esperti, sicurezza ed igiene, informazione, emergenze ed etica) a mezzo delle quali l’Ente svolge le proprie funzioni consultive in favore degli iscritti </w:t>
      </w:r>
      <w:proofErr w:type="gramStart"/>
      <w:r w:rsidRPr="00967510">
        <w:rPr>
          <w:rStyle w:val="Nessuno"/>
          <w:rFonts w:ascii="Times New Roman" w:eastAsia="Arial Unicode MS" w:hAnsi="Times New Roman" w:cs="Times New Roman"/>
        </w:rPr>
        <w:t>ed</w:t>
      </w:r>
      <w:proofErr w:type="gramEnd"/>
      <w:r w:rsidRPr="00967510">
        <w:rPr>
          <w:rStyle w:val="Nessuno"/>
          <w:rFonts w:ascii="Times New Roman" w:eastAsia="Arial Unicode MS" w:hAnsi="Times New Roman" w:cs="Times New Roman"/>
        </w:rPr>
        <w:t>, eventualmente, su richiesta, in favore di altri Enti.</w:t>
      </w:r>
    </w:p>
    <w:p w14:paraId="377AD20A" w14:textId="77777777" w:rsidR="009368DC" w:rsidRPr="00967510" w:rsidRDefault="00E76B68">
      <w:pPr>
        <w:rPr>
          <w:rStyle w:val="Nessuno"/>
          <w:rFonts w:ascii="Times New Roman" w:eastAsia="Arial Unicode MS" w:hAnsi="Times New Roman" w:cs="Times New Roman"/>
        </w:rPr>
      </w:pPr>
      <w:r w:rsidRPr="00967510">
        <w:rPr>
          <w:rStyle w:val="Nessuno"/>
          <w:rFonts w:ascii="Times New Roman" w:eastAsia="Arial Unicode MS" w:hAnsi="Times New Roman" w:cs="Times New Roman"/>
        </w:rPr>
        <w:lastRenderedPageBreak/>
        <w:t>L’Ordine, dal punto di vista amministrativo, è strutturato tramite un unico ufficio (de- nominato Ufficio segreteria e affari Generali) ubicato presso la sede all’interno del quale lavora l’unica dipendente assunta con contratto a tempo indeterminato ed inquadrata al Livello retributivo B2 CCNL personale non Dirigente del comparto degli enti Pubblici non Economici che risponde gerarchicamente alla Consigliera Segretaria.</w:t>
      </w:r>
    </w:p>
    <w:p w14:paraId="1F9003B1" w14:textId="77777777" w:rsidR="007B4304" w:rsidRPr="00967510" w:rsidRDefault="007B4304">
      <w:pPr>
        <w:rPr>
          <w:rStyle w:val="Nessuno"/>
          <w:rFonts w:ascii="Times New Roman" w:eastAsia="Times" w:hAnsi="Times New Roman" w:cs="Times New Roman"/>
          <w14:textOutline w14:w="3175" w14:cap="flat" w14:cmpd="sng" w14:algn="ctr">
            <w14:solidFill>
              <w14:srgbClr w14:val="000000"/>
            </w14:solidFill>
            <w14:prstDash w14:val="solid"/>
            <w14:miter w14:lim="400000"/>
          </w14:textOutline>
        </w:rPr>
      </w:pPr>
    </w:p>
    <w:p w14:paraId="34B579BD" w14:textId="77777777" w:rsidR="007B4304" w:rsidRPr="00967510" w:rsidRDefault="007B4304">
      <w:pPr>
        <w:rPr>
          <w:rStyle w:val="Nessuno"/>
          <w:rFonts w:ascii="Times New Roman" w:eastAsia="Times" w:hAnsi="Times New Roman" w:cs="Times New Roman"/>
          <w14:textOutline w14:w="3175" w14:cap="flat" w14:cmpd="sng" w14:algn="ctr">
            <w14:solidFill>
              <w14:srgbClr w14:val="000000"/>
            </w14:solidFill>
            <w14:prstDash w14:val="solid"/>
            <w14:miter w14:lim="400000"/>
          </w14:textOutline>
        </w:rPr>
      </w:pPr>
    </w:p>
    <w:p w14:paraId="7DD88C04" w14:textId="782EEB11" w:rsidR="009368DC" w:rsidRPr="001C1585" w:rsidRDefault="00E76B68" w:rsidP="001C1585">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360" w:lineRule="auto"/>
        <w:jc w:val="both"/>
        <w:outlineLvl w:val="1"/>
        <w:rPr>
          <w:rFonts w:ascii="Times New Roman" w:eastAsiaTheme="majorEastAsia" w:hAnsi="Times New Roman" w:cs="Times New Roman"/>
          <w:b/>
          <w:bCs/>
          <w:color w:val="365F91" w:themeColor="accent1" w:themeShade="BF"/>
          <w:sz w:val="26"/>
          <w:szCs w:val="26"/>
          <w14:textOutline w14:w="0" w14:cap="rnd" w14:cmpd="sng" w14:algn="ctr">
            <w14:noFill/>
            <w14:prstDash w14:val="solid"/>
            <w14:bevel/>
          </w14:textOutline>
        </w:rPr>
      </w:pPr>
      <w:r w:rsidRPr="001C1585">
        <w:rPr>
          <w:rFonts w:ascii="Times New Roman" w:eastAsiaTheme="majorEastAsia" w:hAnsi="Times New Roman" w:cs="Times New Roman"/>
          <w:b/>
          <w:bCs/>
          <w:color w:val="365F91" w:themeColor="accent1" w:themeShade="BF"/>
          <w:sz w:val="26"/>
          <w:szCs w:val="26"/>
          <w14:textOutline w14:w="0" w14:cap="rnd" w14:cmpd="sng" w14:algn="ctr">
            <w14:noFill/>
            <w14:prstDash w14:val="solid"/>
            <w14:bevel/>
          </w14:textOutline>
        </w:rPr>
        <w:t>L’analisi del rischio:</w:t>
      </w:r>
      <w:r w:rsidR="001C1585">
        <w:rPr>
          <w:rFonts w:ascii="Times New Roman" w:eastAsiaTheme="majorEastAsia" w:hAnsi="Times New Roman" w:cs="Times New Roman"/>
          <w:b/>
          <w:bCs/>
          <w:color w:val="365F91" w:themeColor="accent1" w:themeShade="BF"/>
          <w:sz w:val="26"/>
          <w:szCs w:val="26"/>
          <w14:textOutline w14:w="0" w14:cap="rnd" w14:cmpd="sng" w14:algn="ctr">
            <w14:noFill/>
            <w14:prstDash w14:val="solid"/>
            <w14:bevel/>
          </w14:textOutline>
        </w:rPr>
        <w:t xml:space="preserve"> </w:t>
      </w:r>
      <w:r w:rsidRPr="001C1585">
        <w:rPr>
          <w:rFonts w:ascii="Times New Roman" w:eastAsiaTheme="majorEastAsia" w:hAnsi="Times New Roman" w:cs="Times New Roman"/>
          <w:b/>
          <w:bCs/>
          <w:color w:val="365F91" w:themeColor="accent1" w:themeShade="BF"/>
          <w:sz w:val="26"/>
          <w:szCs w:val="26"/>
          <w14:textOutline w14:w="0" w14:cap="rnd" w14:cmpd="sng" w14:algn="ctr">
            <w14:noFill/>
            <w14:prstDash w14:val="solid"/>
            <w14:bevel/>
          </w14:textOutline>
        </w:rPr>
        <w:t>la metodologia utilizzata</w:t>
      </w:r>
    </w:p>
    <w:p w14:paraId="232C6854" w14:textId="77777777" w:rsidR="007B4304" w:rsidRPr="00967510" w:rsidRDefault="007B4304">
      <w:pPr>
        <w:rPr>
          <w:rFonts w:ascii="Times New Roman" w:hAnsi="Times New Roman" w:cs="Times New Roman"/>
          <w:b/>
          <w:bCs/>
        </w:rPr>
      </w:pPr>
    </w:p>
    <w:p w14:paraId="7780731B" w14:textId="77777777" w:rsidR="009368DC" w:rsidRPr="00967510" w:rsidRDefault="00E76B68">
      <w:pPr>
        <w:rPr>
          <w:rFonts w:ascii="Times New Roman" w:hAnsi="Times New Roman" w:cs="Times New Roman"/>
        </w:rPr>
      </w:pPr>
      <w:proofErr w:type="gramStart"/>
      <w:r w:rsidRPr="00967510">
        <w:rPr>
          <w:rFonts w:ascii="Times New Roman" w:eastAsia="Arial Unicode MS" w:hAnsi="Times New Roman" w:cs="Times New Roman"/>
        </w:rPr>
        <w:t>E’</w:t>
      </w:r>
      <w:proofErr w:type="gramEnd"/>
      <w:r w:rsidRPr="00967510">
        <w:rPr>
          <w:rFonts w:ascii="Times New Roman" w:eastAsia="Arial Unicode MS" w:hAnsi="Times New Roman" w:cs="Times New Roman"/>
        </w:rPr>
        <w:t xml:space="preserve"> stata svolta una mappatura in conformità agli indirizzi espressi dall’allegato metodologico al PNA </w:t>
      </w:r>
      <w:proofErr w:type="gramStart"/>
      <w:r w:rsidRPr="00967510">
        <w:rPr>
          <w:rFonts w:ascii="Times New Roman" w:eastAsia="Arial Unicode MS" w:hAnsi="Times New Roman" w:cs="Times New Roman"/>
        </w:rPr>
        <w:t>2019  “</w:t>
      </w:r>
      <w:proofErr w:type="gramEnd"/>
      <w:r w:rsidRPr="00967510">
        <w:rPr>
          <w:rFonts w:ascii="Times New Roman" w:eastAsia="Arial Unicode MS" w:hAnsi="Times New Roman" w:cs="Times New Roman"/>
        </w:rPr>
        <w:t>Indicazioni metodologiche per la gestione dei rischi corruttivi” pubblicate da ANAC e ai contributi e delle indicazioni più recenti trasmesse dalla RPCT del CNI.</w:t>
      </w:r>
    </w:p>
    <w:p w14:paraId="15CCC42E"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Data la dimensione organizzativa contenuta dell’Ente, è stata svolta una analisi per aree di rischio e, all’interno di esse, di singoli “processi”.</w:t>
      </w:r>
    </w:p>
    <w:p w14:paraId="6B8EC571"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Tanto premesso e considerato, si precisa che sono state </w:t>
      </w:r>
      <w:proofErr w:type="gramStart"/>
      <w:r w:rsidRPr="00967510">
        <w:rPr>
          <w:rFonts w:ascii="Times New Roman" w:eastAsia="Arial Unicode MS" w:hAnsi="Times New Roman" w:cs="Times New Roman"/>
        </w:rPr>
        <w:t>applicate  tra</w:t>
      </w:r>
      <w:proofErr w:type="gramEnd"/>
      <w:r w:rsidRPr="00967510">
        <w:rPr>
          <w:rFonts w:ascii="Times New Roman" w:eastAsia="Arial Unicode MS" w:hAnsi="Times New Roman" w:cs="Times New Roman"/>
        </w:rPr>
        <w:t xml:space="preserve"> l’altro, i seguenti criteri:</w:t>
      </w:r>
    </w:p>
    <w:p w14:paraId="5F396ABF"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i risultati dell’analisi del contesto;</w:t>
      </w:r>
    </w:p>
    <w:p w14:paraId="38C11467"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le risultanze della mappatura;</w:t>
      </w:r>
    </w:p>
    <w:p w14:paraId="62388649"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l’evidenza o meno di episodi di corruzione o cattiva gestione accaduti in passato;</w:t>
      </w:r>
    </w:p>
    <w:p w14:paraId="2D849AAD"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la verifica dell’assenza di segnalazioni ricevute tramite il “whistleblowing” o con altre modalità.</w:t>
      </w:r>
    </w:p>
    <w:p w14:paraId="532EB7DD"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Identificazione dei rischi: una volta individuati gli eventi rischiosi, questi devono essere formalizzati e documentati nel PTPCT.</w:t>
      </w:r>
    </w:p>
    <w:p w14:paraId="42506B08"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Dalla mappatura svolta dal RPCT, si elencano qui di seguito, per ciascuna area di operatività, i processi in cui potrebbe configurarsi un rischio di corruzione, corruttela o mala </w:t>
      </w:r>
      <w:proofErr w:type="spellStart"/>
      <w:r w:rsidRPr="00967510">
        <w:rPr>
          <w:rFonts w:ascii="Times New Roman" w:eastAsia="Arial Unicode MS" w:hAnsi="Times New Roman" w:cs="Times New Roman"/>
        </w:rPr>
        <w:t>gestio</w:t>
      </w:r>
      <w:proofErr w:type="spellEnd"/>
      <w:r w:rsidRPr="00967510">
        <w:rPr>
          <w:rFonts w:ascii="Times New Roman" w:eastAsia="Arial Unicode MS" w:hAnsi="Times New Roman" w:cs="Times New Roman"/>
        </w:rPr>
        <w:t xml:space="preserve"> sono quelli indicati nel “Registro dei rischi" allegato al presente documento Allegato 1 Registro dei Rischi 2026 - PTPCT 2026-2028.</w:t>
      </w:r>
    </w:p>
    <w:p w14:paraId="2226F244" w14:textId="77777777" w:rsidR="009368DC" w:rsidRPr="00967510" w:rsidRDefault="00E76B68">
      <w:pPr>
        <w:rPr>
          <w:rFonts w:ascii="Times New Roman" w:eastAsia="Arial Unicode MS" w:hAnsi="Times New Roman" w:cs="Times New Roman"/>
        </w:rPr>
      </w:pPr>
      <w:r w:rsidRPr="00967510">
        <w:rPr>
          <w:rFonts w:ascii="Times New Roman" w:eastAsia="Arial Unicode MS" w:hAnsi="Times New Roman" w:cs="Times New Roman"/>
        </w:rPr>
        <w:t>Per ciascun processo è indicato il rischio più grave o quello che ha più probabilità di avveramento.</w:t>
      </w:r>
    </w:p>
    <w:p w14:paraId="35D6268F" w14:textId="77777777" w:rsidR="007B4304" w:rsidRPr="00967510" w:rsidRDefault="007B4304">
      <w:pPr>
        <w:rPr>
          <w:rFonts w:ascii="Times New Roman" w:eastAsia="Arial Unicode MS" w:hAnsi="Times New Roman" w:cs="Times New Roman"/>
        </w:rPr>
      </w:pPr>
    </w:p>
    <w:p w14:paraId="42B1A237" w14:textId="77777777" w:rsidR="007B4304" w:rsidRPr="00967510" w:rsidRDefault="007B4304">
      <w:pPr>
        <w:rPr>
          <w:rFonts w:ascii="Times New Roman" w:hAnsi="Times New Roman" w:cs="Times New Roman"/>
        </w:rPr>
      </w:pPr>
    </w:p>
    <w:p w14:paraId="4B28E4CF" w14:textId="77777777" w:rsidR="009368DC" w:rsidRPr="001C1585" w:rsidRDefault="00E76B68" w:rsidP="001C1585">
      <w:pPr>
        <w:pStyle w:val="Titolo2"/>
        <w:rPr>
          <w:rFonts w:ascii="Times New Roman" w:hAnsi="Times New Roman" w:cs="Times New Roman"/>
          <w:b/>
          <w:bCs/>
        </w:rPr>
      </w:pPr>
      <w:r w:rsidRPr="001C1585">
        <w:rPr>
          <w:rFonts w:ascii="Times New Roman" w:hAnsi="Times New Roman" w:cs="Times New Roman"/>
          <w:b/>
          <w:bCs/>
        </w:rPr>
        <w:lastRenderedPageBreak/>
        <w:t>Analisi del rischio e i fattori abilitanti</w:t>
      </w:r>
    </w:p>
    <w:p w14:paraId="735D5671" w14:textId="77777777" w:rsidR="007B4304" w:rsidRPr="00967510" w:rsidRDefault="007B4304">
      <w:pPr>
        <w:rPr>
          <w:rFonts w:ascii="Times New Roman" w:hAnsi="Times New Roman" w:cs="Times New Roman"/>
          <w:b/>
          <w:bCs/>
        </w:rPr>
      </w:pPr>
    </w:p>
    <w:p w14:paraId="7ADEA553"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L’analisi del rischio è la seconda fase della “valutazione del rischio” che ha come obiettivo, da un lato, di definire in modo più approfondito gli eventi rischiosi identificati nella fase precedente, attraverso l’analisi dei cosiddetti fattori abilitanti della corruzione, dall’altro, di stimare il livello di esposizione dei processi e delle relative attività al rischio.</w:t>
      </w:r>
    </w:p>
    <w:p w14:paraId="4A794FF9"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L’analisi è volta a comprendere i “fattori abilitanti” la corruzione e cioè i fattori di contesto che agevolano il verificarsi di comportamenti o fatti di corruzione.</w:t>
      </w:r>
    </w:p>
    <w:p w14:paraId="2AFDCFD0"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Per ciascun rischio, i fattori abilitanti possono essere molteplici e combinarsi tra loro.</w:t>
      </w:r>
    </w:p>
    <w:p w14:paraId="661A158F"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L’Autorità propone i seguenti esempi:</w:t>
      </w:r>
    </w:p>
    <w:p w14:paraId="11B9F53B"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assenza di misure di trattamento del rischio (controlli): si deve verificare se siano già stati predisposti, e con quale efficacia, strumenti di controllo degli eventi rischiosi;</w:t>
      </w:r>
    </w:p>
    <w:p w14:paraId="26018997"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mancanza di trasparenza;</w:t>
      </w:r>
    </w:p>
    <w:p w14:paraId="24081F54"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 eccessiva regolamentazione, complessità e scarsa chiarezza della normativa di </w:t>
      </w:r>
      <w:proofErr w:type="spellStart"/>
      <w:r w:rsidRPr="00967510">
        <w:rPr>
          <w:rFonts w:ascii="Times New Roman" w:eastAsia="Arial Unicode MS" w:hAnsi="Times New Roman" w:cs="Times New Roman"/>
        </w:rPr>
        <w:t>riferi</w:t>
      </w:r>
      <w:proofErr w:type="spellEnd"/>
      <w:r w:rsidRPr="00967510">
        <w:rPr>
          <w:rFonts w:ascii="Times New Roman" w:eastAsia="Arial Unicode MS" w:hAnsi="Times New Roman" w:cs="Times New Roman"/>
        </w:rPr>
        <w:t>- mento;</w:t>
      </w:r>
    </w:p>
    <w:p w14:paraId="66A69934"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esercizio prolungato ed esclusivo della responsabilità di un processo da parte di pochi o</w:t>
      </w:r>
    </w:p>
    <w:p w14:paraId="205048DE"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di un unico soggetto;</w:t>
      </w:r>
    </w:p>
    <w:p w14:paraId="4308327B"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scarsa responsabilizzazione interna;</w:t>
      </w:r>
    </w:p>
    <w:p w14:paraId="2C857D9D"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inadeguatezza o assenza di competenze del personale addetto ai processi;</w:t>
      </w:r>
    </w:p>
    <w:p w14:paraId="1830BD37"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inadeguata diffusione della cultura della legalità;</w:t>
      </w:r>
    </w:p>
    <w:p w14:paraId="20D79DE8"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mancata attuazione del principio di distinzione tra politica e amministrazione.</w:t>
      </w:r>
    </w:p>
    <w:p w14:paraId="0AD1863B"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I fattori presi in considerazione dalla presente analisi sono altresì quelli indicati dal CNI,</w:t>
      </w:r>
    </w:p>
    <w:p w14:paraId="23173AB6" w14:textId="77777777" w:rsidR="009368DC" w:rsidRPr="00967510" w:rsidRDefault="00E76B68">
      <w:pPr>
        <w:rPr>
          <w:rFonts w:ascii="Times New Roman" w:eastAsia="Arial Unicode MS" w:hAnsi="Times New Roman" w:cs="Times New Roman"/>
        </w:rPr>
      </w:pPr>
      <w:r w:rsidRPr="00967510">
        <w:rPr>
          <w:rFonts w:ascii="Times New Roman" w:eastAsia="Arial Unicode MS" w:hAnsi="Times New Roman" w:cs="Times New Roman"/>
        </w:rPr>
        <w:t>quindi: la probabilità dell’accadimento e l’impatto del medesimo sull’Ordine.</w:t>
      </w:r>
    </w:p>
    <w:p w14:paraId="0AAD4597" w14:textId="77777777" w:rsidR="007B4304" w:rsidRPr="00967510" w:rsidRDefault="007B4304">
      <w:pPr>
        <w:rPr>
          <w:rFonts w:ascii="Times New Roman" w:eastAsia="Arial Unicode MS" w:hAnsi="Times New Roman" w:cs="Times New Roman"/>
        </w:rPr>
      </w:pPr>
    </w:p>
    <w:p w14:paraId="00F581F0" w14:textId="77777777" w:rsidR="007B4304" w:rsidRPr="00967510" w:rsidRDefault="007B4304">
      <w:pPr>
        <w:rPr>
          <w:rFonts w:ascii="Times New Roman" w:hAnsi="Times New Roman" w:cs="Times New Roman"/>
        </w:rPr>
      </w:pPr>
    </w:p>
    <w:p w14:paraId="4D341136" w14:textId="77777777" w:rsidR="009368DC" w:rsidRPr="001C1585" w:rsidRDefault="00E76B68" w:rsidP="001C1585">
      <w:pPr>
        <w:pStyle w:val="Titolo2"/>
        <w:rPr>
          <w:rFonts w:ascii="Times New Roman" w:hAnsi="Times New Roman" w:cs="Times New Roman"/>
          <w:b/>
          <w:bCs/>
        </w:rPr>
      </w:pPr>
      <w:r w:rsidRPr="001C1585">
        <w:rPr>
          <w:rFonts w:ascii="Times New Roman" w:hAnsi="Times New Roman" w:cs="Times New Roman"/>
          <w:b/>
          <w:bCs/>
        </w:rPr>
        <w:t>Stima del livello di rischio</w:t>
      </w:r>
    </w:p>
    <w:p w14:paraId="774B5CB1" w14:textId="77777777" w:rsidR="007B4304" w:rsidRPr="00967510" w:rsidRDefault="007B4304">
      <w:pPr>
        <w:rPr>
          <w:rFonts w:ascii="Times New Roman" w:hAnsi="Times New Roman" w:cs="Times New Roman"/>
          <w:b/>
          <w:bCs/>
        </w:rPr>
      </w:pPr>
    </w:p>
    <w:p w14:paraId="61852E30"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lastRenderedPageBreak/>
        <w:t>In questa fase si procede alla stima del livello di esposizione al rischio per ciascun processo analizzato.</w:t>
      </w:r>
    </w:p>
    <w:p w14:paraId="4D49E504"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Misurare il grado di esposizione al rischio consente di individuare i processi e le attività sui quali concentrare le misure di trattamento e il successivo monitoraggio da parte del RPCT.</w:t>
      </w:r>
    </w:p>
    <w:p w14:paraId="26E3B4C7"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Secondo l’ANAC, l’analisi deve svolgersi secondo un criterio generale di “prudenza” poi- ché è assolutamente necessario “evitare la sottostima del rischio che non permetterebbe di attivare in alcun modo le opportune misure di prevenzione”.</w:t>
      </w:r>
    </w:p>
    <w:p w14:paraId="089B0678"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L’analisi si sviluppa secondo le sub-fasi seguenti: scegliere l’approccio valutativo; </w:t>
      </w:r>
      <w:proofErr w:type="spellStart"/>
      <w:r w:rsidRPr="00967510">
        <w:rPr>
          <w:rFonts w:ascii="Times New Roman" w:eastAsia="Arial Unicode MS" w:hAnsi="Times New Roman" w:cs="Times New Roman"/>
        </w:rPr>
        <w:t>indivi-duare</w:t>
      </w:r>
      <w:proofErr w:type="spellEnd"/>
      <w:r w:rsidRPr="00967510">
        <w:rPr>
          <w:rFonts w:ascii="Times New Roman" w:eastAsia="Arial Unicode MS" w:hAnsi="Times New Roman" w:cs="Times New Roman"/>
        </w:rPr>
        <w:t xml:space="preserve"> i criteri di valutazione; rilevare i dati e le informazioni; formulare un giudizio sin-tetico, adeguatamente motivato.</w:t>
      </w:r>
    </w:p>
    <w:p w14:paraId="3E53EAB5" w14:textId="46F2D68F" w:rsidR="009368DC" w:rsidRPr="00967510" w:rsidRDefault="00E76B68">
      <w:pPr>
        <w:rPr>
          <w:rFonts w:ascii="Times New Roman" w:hAnsi="Times New Roman" w:cs="Times New Roman"/>
        </w:rPr>
      </w:pPr>
      <w:r w:rsidRPr="00967510">
        <w:rPr>
          <w:rFonts w:ascii="Times New Roman" w:eastAsia="Arial Unicode MS" w:hAnsi="Times New Roman" w:cs="Times New Roman"/>
        </w:rPr>
        <w:t>Per stimare l’esposizione ai rischi, l’approccio può essere di tipo qualitativo o quantitativo, oppure un mix tra i due.</w:t>
      </w:r>
    </w:p>
    <w:p w14:paraId="345FF5AD"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Approccio qualitativo: l’esposizione al rischio è stimata in base a motivate valutazioni, espresse dai soggetti coinvolti nell’analisi, su specifici criteri. Tali valutazioni, anche se supportate da dati, in genere non prevedono una rappresentazione di sintesi in termini numerici.</w:t>
      </w:r>
    </w:p>
    <w:p w14:paraId="6060B21B"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Approccio quantitativo: nell’approccio di tipo quantitativo si utilizzano analisi statistiche o matematiche per quantificare il rischio in termini numerici.</w:t>
      </w:r>
    </w:p>
    <w:p w14:paraId="789DA1DA"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Secondo l’ANAC, “considerata la natura dell’oggetto di valutazione (rischio di </w:t>
      </w:r>
      <w:proofErr w:type="spellStart"/>
      <w:r w:rsidRPr="00967510">
        <w:rPr>
          <w:rFonts w:ascii="Times New Roman" w:eastAsia="Arial Unicode MS" w:hAnsi="Times New Roman" w:cs="Times New Roman"/>
        </w:rPr>
        <w:t>corruzio</w:t>
      </w:r>
      <w:proofErr w:type="spellEnd"/>
      <w:r w:rsidRPr="00967510">
        <w:rPr>
          <w:rFonts w:ascii="Times New Roman" w:eastAsia="Arial Unicode MS" w:hAnsi="Times New Roman" w:cs="Times New Roman"/>
        </w:rPr>
        <w:t>- ne), per il quale non si dispone, ad oggi, di serie storiche particolarmente robuste per analisi di natura quantitativa, che richiederebbero competenze che in molte amministrazioni non sono presenti, e ai fini di una maggiore sostenibilità organizzativa, si suggerisce di adottare un approccio di tipo qualitativo, dando ampio spazio alla motivazione della valutazione e garantendo la massima trasparenza”.</w:t>
      </w:r>
    </w:p>
    <w:p w14:paraId="5257258D"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L’Ordine in base anche a quanto previsto dall’allegato metodologico al PNA 2019 “Indicazioni metodologiche per la gestione dei rischi </w:t>
      </w:r>
      <w:proofErr w:type="gramStart"/>
      <w:r w:rsidRPr="00967510">
        <w:rPr>
          <w:rFonts w:ascii="Times New Roman" w:eastAsia="Arial Unicode MS" w:hAnsi="Times New Roman" w:cs="Times New Roman"/>
        </w:rPr>
        <w:t>corruttivi“</w:t>
      </w:r>
      <w:proofErr w:type="gramEnd"/>
      <w:r w:rsidRPr="00967510">
        <w:rPr>
          <w:rFonts w:ascii="Times New Roman" w:eastAsia="Arial Unicode MS" w:hAnsi="Times New Roman" w:cs="Times New Roman"/>
        </w:rPr>
        <w:t xml:space="preserve">, alla data odierna confermato nella sua validità, </w:t>
      </w:r>
      <w:proofErr w:type="gramStart"/>
      <w:r w:rsidRPr="00967510">
        <w:rPr>
          <w:rFonts w:ascii="Times New Roman" w:eastAsia="Arial Unicode MS" w:hAnsi="Times New Roman" w:cs="Times New Roman"/>
        </w:rPr>
        <w:t>ha  adottato</w:t>
      </w:r>
      <w:proofErr w:type="gramEnd"/>
      <w:r w:rsidRPr="00967510">
        <w:rPr>
          <w:rFonts w:ascii="Times New Roman" w:eastAsia="Arial Unicode MS" w:hAnsi="Times New Roman" w:cs="Times New Roman"/>
        </w:rPr>
        <w:t xml:space="preserve"> il c.d. approccio </w:t>
      </w:r>
      <w:proofErr w:type="spellStart"/>
      <w:r w:rsidRPr="00967510">
        <w:rPr>
          <w:rFonts w:ascii="Times New Roman" w:eastAsia="Arial Unicode MS" w:hAnsi="Times New Roman" w:cs="Times New Roman"/>
        </w:rPr>
        <w:t>qualititativo</w:t>
      </w:r>
      <w:proofErr w:type="spellEnd"/>
      <w:r w:rsidRPr="00967510">
        <w:rPr>
          <w:rFonts w:ascii="Times New Roman" w:eastAsia="Arial Unicode MS" w:hAnsi="Times New Roman" w:cs="Times New Roman"/>
        </w:rPr>
        <w:t>.</w:t>
      </w:r>
    </w:p>
    <w:p w14:paraId="744867B7"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In relazione a tale tipo di approccio l’ANAC ritiene che “i criteri per la valutazione dell’esposizione al rischio di eventi corruttivi possono essere tradotti operativamente in indicatori di rischio in grado di fornire delle indicazioni sul livello di esposizione al rischio del processo o delle sue attività componenti”.</w:t>
      </w:r>
    </w:p>
    <w:p w14:paraId="18BFBAFD"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lastRenderedPageBreak/>
        <w:t>Per stimare il rischio, quindi, è necessario definire preliminarmente indicatori del livello di esposizione del processo al rischio di corruzione.</w:t>
      </w:r>
    </w:p>
    <w:p w14:paraId="0E7537C8"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Gli specifichi criteri richiesti da tale tipo di approccio hanno quale fondamento la probabilità dell’accadimento dell’evento correttivo e la forza dell’impatto reputazione ed economico che tale evento può avere, secondo la seguente tabella:</w:t>
      </w:r>
    </w:p>
    <w:p w14:paraId="41E9AC27" w14:textId="77777777" w:rsidR="009368DC" w:rsidRPr="00967510" w:rsidRDefault="009368DC">
      <w:pPr>
        <w:rPr>
          <w:rStyle w:val="Nessuno"/>
          <w:rFonts w:ascii="Times New Roman" w:eastAsia="Helvetica" w:hAnsi="Times New Roman" w:cs="Times New Roman"/>
          <w14:textOutline w14:w="3175" w14:cap="flat" w14:cmpd="sng" w14:algn="ctr">
            <w14:solidFill>
              <w14:srgbClr w14:val="000000"/>
            </w14:solidFill>
            <w14:prstDash w14:val="solid"/>
            <w14:miter w14:lim="400000"/>
          </w14:textOutline>
        </w:rPr>
      </w:pPr>
    </w:p>
    <w:tbl>
      <w:tblPr>
        <w:tblStyle w:val="TableNormal"/>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0"/>
        <w:gridCol w:w="2324"/>
        <w:gridCol w:w="2324"/>
        <w:gridCol w:w="2324"/>
      </w:tblGrid>
      <w:tr w:rsidR="009368DC" w:rsidRPr="00967510" w14:paraId="04C8A30C" w14:textId="77777777">
        <w:trPr>
          <w:trHeight w:val="1692"/>
        </w:trPr>
        <w:tc>
          <w:tcPr>
            <w:tcW w:w="266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C7E2C5C" w14:textId="77777777" w:rsidR="009368DC" w:rsidRPr="00967510" w:rsidRDefault="00E76B68">
            <w:pPr>
              <w:pStyle w:val="Corpo"/>
              <w:tabs>
                <w:tab w:val="left" w:pos="1440"/>
              </w:tabs>
              <w:suppressAutoHyphens/>
              <w:outlineLvl w:val="0"/>
              <w:rPr>
                <w:rFonts w:cs="Times New Roman"/>
              </w:rPr>
            </w:pPr>
            <w:r w:rsidRPr="00967510">
              <w:rPr>
                <w:rStyle w:val="Nessuno"/>
                <w:rFonts w:cs="Times New Roman"/>
                <w:caps/>
                <w:sz w:val="28"/>
                <w:szCs w:val="28"/>
                <w14:textOutline w14:w="12700" w14:cap="flat" w14:cmpd="sng" w14:algn="ctr">
                  <w14:noFill/>
                  <w14:prstDash w14:val="solid"/>
                  <w14:miter w14:lim="400000"/>
                </w14:textOutline>
              </w:rPr>
              <w:t>Probabilità</w:t>
            </w:r>
          </w:p>
        </w:tc>
        <w:tc>
          <w:tcPr>
            <w:tcW w:w="2323" w:type="dxa"/>
            <w:tcBorders>
              <w:top w:val="single" w:sz="8" w:space="0" w:color="FFFFFF"/>
              <w:left w:val="single" w:sz="8" w:space="0" w:color="FFFFFF"/>
              <w:bottom w:val="single" w:sz="8" w:space="0" w:color="FFFFFF"/>
              <w:right w:val="single" w:sz="8" w:space="0" w:color="FFFFFF"/>
            </w:tcBorders>
            <w:shd w:val="clear" w:color="auto" w:fill="20E733"/>
            <w:tcMar>
              <w:top w:w="80" w:type="dxa"/>
              <w:left w:w="80" w:type="dxa"/>
              <w:bottom w:w="80" w:type="dxa"/>
              <w:right w:w="80" w:type="dxa"/>
            </w:tcMar>
          </w:tcPr>
          <w:p w14:paraId="4F78973E" w14:textId="77777777" w:rsidR="009368DC" w:rsidRPr="00967510" w:rsidRDefault="00E76B68">
            <w:pPr>
              <w:pStyle w:val="Corpo"/>
              <w:tabs>
                <w:tab w:val="left" w:pos="1440"/>
              </w:tabs>
              <w:suppressAutoHyphens/>
              <w:outlineLvl w:val="0"/>
              <w:rPr>
                <w:rFonts w:cs="Times New Roman"/>
              </w:rPr>
            </w:pPr>
            <w:proofErr w:type="spellStart"/>
            <w:r w:rsidRPr="00967510">
              <w:rPr>
                <w:rStyle w:val="Nessuno"/>
                <w:rFonts w:cs="Times New Roman"/>
                <w14:textOutline w14:w="12700" w14:cap="flat" w14:cmpd="sng" w14:algn="ctr">
                  <w14:noFill/>
                  <w14:prstDash w14:val="solid"/>
                  <w14:miter w14:lim="400000"/>
                </w14:textOutline>
              </w:rPr>
              <w:t>Accadimento</w:t>
            </w:r>
            <w:proofErr w:type="spellEnd"/>
            <w:r w:rsidRPr="00967510">
              <w:rPr>
                <w:rStyle w:val="Nessuno"/>
                <w:rFonts w:cs="Times New Roman"/>
                <w14:textOutline w14:w="12700" w14:cap="flat" w14:cmpd="sng" w14:algn="ctr">
                  <w14:noFill/>
                  <w14:prstDash w14:val="solid"/>
                  <w14:miter w14:lim="400000"/>
                </w14:textOutline>
              </w:rPr>
              <w:t xml:space="preserve"> </w:t>
            </w:r>
            <w:proofErr w:type="spellStart"/>
            <w:r w:rsidRPr="00967510">
              <w:rPr>
                <w:rStyle w:val="Nessuno"/>
                <w:rFonts w:cs="Times New Roman"/>
                <w14:textOutline w14:w="12700" w14:cap="flat" w14:cmpd="sng" w14:algn="ctr">
                  <w14:noFill/>
                  <w14:prstDash w14:val="solid"/>
                  <w14:miter w14:lim="400000"/>
                </w14:textOutline>
              </w:rPr>
              <w:t>raro</w:t>
            </w:r>
            <w:proofErr w:type="spellEnd"/>
          </w:p>
        </w:tc>
        <w:tc>
          <w:tcPr>
            <w:tcW w:w="2323" w:type="dxa"/>
            <w:tcBorders>
              <w:top w:val="single" w:sz="8" w:space="0" w:color="FFFFFF"/>
              <w:left w:val="single" w:sz="8" w:space="0" w:color="FFFFFF"/>
              <w:bottom w:val="single" w:sz="8" w:space="0" w:color="FFFFFF"/>
              <w:right w:val="single" w:sz="8" w:space="0" w:color="FFFFFF"/>
            </w:tcBorders>
            <w:shd w:val="clear" w:color="auto" w:fill="D8E71E"/>
            <w:tcMar>
              <w:top w:w="80" w:type="dxa"/>
              <w:left w:w="80" w:type="dxa"/>
              <w:bottom w:w="80" w:type="dxa"/>
              <w:right w:w="80" w:type="dxa"/>
            </w:tcMar>
          </w:tcPr>
          <w:p w14:paraId="604F0CD9" w14:textId="77777777" w:rsidR="009368DC" w:rsidRPr="00967510" w:rsidRDefault="00E76B68">
            <w:pPr>
              <w:pStyle w:val="Corpo"/>
              <w:tabs>
                <w:tab w:val="left" w:pos="720"/>
                <w:tab w:val="left" w:pos="1440"/>
              </w:tabs>
              <w:suppressAutoHyphens/>
              <w:outlineLvl w:val="0"/>
              <w:rPr>
                <w:rFonts w:cs="Times New Roman"/>
              </w:rPr>
            </w:pPr>
            <w:proofErr w:type="spellStart"/>
            <w:r w:rsidRPr="00967510">
              <w:rPr>
                <w:rStyle w:val="Nessuno"/>
                <w:rFonts w:eastAsia="Cambria" w:cs="Times New Roman"/>
                <w14:textOutline w14:w="12700" w14:cap="flat" w14:cmpd="sng" w14:algn="ctr">
                  <w14:noFill/>
                  <w14:prstDash w14:val="solid"/>
                  <w14:miter w14:lim="400000"/>
                </w14:textOutline>
              </w:rPr>
              <w:t>Accadimento</w:t>
            </w:r>
            <w:proofErr w:type="spellEnd"/>
            <w:r w:rsidRPr="00967510">
              <w:rPr>
                <w:rStyle w:val="Nessuno"/>
                <w:rFonts w:eastAsia="Cambria" w:cs="Times New Roman"/>
                <w14:textOutline w14:w="12700" w14:cap="flat" w14:cmpd="sng" w14:algn="ctr">
                  <w14:noFill/>
                  <w14:prstDash w14:val="solid"/>
                  <w14:miter w14:lim="400000"/>
                </w14:textOutline>
              </w:rPr>
              <w:t xml:space="preserve"> </w:t>
            </w:r>
            <w:proofErr w:type="spellStart"/>
            <w:r w:rsidRPr="00967510">
              <w:rPr>
                <w:rStyle w:val="Nessuno"/>
                <w:rFonts w:eastAsia="Cambria" w:cs="Times New Roman"/>
                <w14:textOutline w14:w="12700" w14:cap="flat" w14:cmpd="sng" w14:algn="ctr">
                  <w14:noFill/>
                  <w14:prstDash w14:val="solid"/>
                  <w14:miter w14:lim="400000"/>
                </w14:textOutline>
              </w:rPr>
              <w:t>che</w:t>
            </w:r>
            <w:proofErr w:type="spellEnd"/>
            <w:r w:rsidRPr="00967510">
              <w:rPr>
                <w:rStyle w:val="Nessuno"/>
                <w:rFonts w:eastAsia="Cambria" w:cs="Times New Roman"/>
                <w14:textOutline w14:w="12700" w14:cap="flat" w14:cmpd="sng" w14:algn="ctr">
                  <w14:noFill/>
                  <w14:prstDash w14:val="solid"/>
                  <w14:miter w14:lim="400000"/>
                </w14:textOutline>
              </w:rPr>
              <w:t xml:space="preserve"> è </w:t>
            </w:r>
            <w:proofErr w:type="spellStart"/>
            <w:r w:rsidRPr="00967510">
              <w:rPr>
                <w:rStyle w:val="Nessuno"/>
                <w:rFonts w:eastAsia="Cambria" w:cs="Times New Roman"/>
                <w14:textOutline w14:w="12700" w14:cap="flat" w14:cmpd="sng" w14:algn="ctr">
                  <w14:noFill/>
                  <w14:prstDash w14:val="solid"/>
                  <w14:miter w14:lim="400000"/>
                </w14:textOutline>
              </w:rPr>
              <w:t>già</w:t>
            </w:r>
            <w:proofErr w:type="spellEnd"/>
            <w:r w:rsidRPr="00967510">
              <w:rPr>
                <w:rStyle w:val="Nessuno"/>
                <w:rFonts w:eastAsia="Cambria" w:cs="Times New Roman"/>
                <w14:textOutline w14:w="12700" w14:cap="flat" w14:cmpd="sng" w14:algn="ctr">
                  <w14:noFill/>
                  <w14:prstDash w14:val="solid"/>
                  <w14:miter w14:lim="400000"/>
                </w14:textOutline>
              </w:rPr>
              <w:t xml:space="preserve"> </w:t>
            </w:r>
            <w:proofErr w:type="spellStart"/>
            <w:r w:rsidRPr="00967510">
              <w:rPr>
                <w:rStyle w:val="Nessuno"/>
                <w:rFonts w:eastAsia="Cambria" w:cs="Times New Roman"/>
                <w14:textOutline w14:w="12700" w14:cap="flat" w14:cmpd="sng" w14:algn="ctr">
                  <w14:noFill/>
                  <w14:prstDash w14:val="solid"/>
                  <w14:miter w14:lim="400000"/>
                </w14:textOutline>
              </w:rPr>
              <w:t>successo</w:t>
            </w:r>
            <w:proofErr w:type="spellEnd"/>
            <w:r w:rsidRPr="00967510">
              <w:rPr>
                <w:rStyle w:val="Nessuno"/>
                <w:rFonts w:eastAsia="Cambria" w:cs="Times New Roman"/>
                <w14:textOutline w14:w="12700" w14:cap="flat" w14:cmpd="sng" w14:algn="ctr">
                  <w14:noFill/>
                  <w14:prstDash w14:val="solid"/>
                  <w14:miter w14:lim="400000"/>
                </w14:textOutline>
              </w:rPr>
              <w:t xml:space="preserve"> e </w:t>
            </w:r>
            <w:proofErr w:type="spellStart"/>
            <w:r w:rsidRPr="00967510">
              <w:rPr>
                <w:rStyle w:val="Nessuno"/>
                <w:rFonts w:eastAsia="Cambria" w:cs="Times New Roman"/>
                <w14:textOutline w14:w="12700" w14:cap="flat" w14:cmpd="sng" w14:algn="ctr">
                  <w14:noFill/>
                  <w14:prstDash w14:val="solid"/>
                  <w14:miter w14:lim="400000"/>
                </w14:textOutline>
              </w:rPr>
              <w:t>che</w:t>
            </w:r>
            <w:proofErr w:type="spellEnd"/>
            <w:r w:rsidRPr="00967510">
              <w:rPr>
                <w:rStyle w:val="Nessuno"/>
                <w:rFonts w:eastAsia="Cambria" w:cs="Times New Roman"/>
                <w14:textOutline w14:w="12700" w14:cap="flat" w14:cmpd="sng" w14:algn="ctr">
                  <w14:noFill/>
                  <w14:prstDash w14:val="solid"/>
                  <w14:miter w14:lim="400000"/>
                </w14:textOutline>
              </w:rPr>
              <w:t xml:space="preserve"> </w:t>
            </w:r>
            <w:proofErr w:type="spellStart"/>
            <w:r w:rsidRPr="00967510">
              <w:rPr>
                <w:rStyle w:val="Nessuno"/>
                <w:rFonts w:eastAsia="Cambria" w:cs="Times New Roman"/>
                <w14:textOutline w14:w="12700" w14:cap="flat" w14:cmpd="sng" w14:algn="ctr">
                  <w14:noFill/>
                  <w14:prstDash w14:val="solid"/>
                  <w14:miter w14:lim="400000"/>
                </w14:textOutline>
              </w:rPr>
              <w:t>si</w:t>
            </w:r>
            <w:proofErr w:type="spellEnd"/>
            <w:r w:rsidRPr="00967510">
              <w:rPr>
                <w:rStyle w:val="Nessuno"/>
                <w:rFonts w:eastAsia="Cambria" w:cs="Times New Roman"/>
                <w14:textOutline w14:w="12700" w14:cap="flat" w14:cmpd="sng" w14:algn="ctr">
                  <w14:noFill/>
                  <w14:prstDash w14:val="solid"/>
                  <w14:miter w14:lim="400000"/>
                </w14:textOutline>
              </w:rPr>
              <w:t xml:space="preserve"> </w:t>
            </w:r>
            <w:proofErr w:type="spellStart"/>
            <w:r w:rsidRPr="00967510">
              <w:rPr>
                <w:rStyle w:val="Nessuno"/>
                <w:rFonts w:eastAsia="Cambria" w:cs="Times New Roman"/>
                <w14:textOutline w14:w="12700" w14:cap="flat" w14:cmpd="sng" w14:algn="ctr">
                  <w14:noFill/>
                  <w14:prstDash w14:val="solid"/>
                  <w14:miter w14:lim="400000"/>
                </w14:textOutline>
              </w:rPr>
              <w:t>pensa</w:t>
            </w:r>
            <w:proofErr w:type="spellEnd"/>
            <w:r w:rsidRPr="00967510">
              <w:rPr>
                <w:rStyle w:val="Nessuno"/>
                <w:rFonts w:eastAsia="Cambria" w:cs="Times New Roman"/>
                <w14:textOutline w14:w="12700" w14:cap="flat" w14:cmpd="sng" w14:algn="ctr">
                  <w14:noFill/>
                  <w14:prstDash w14:val="solid"/>
                  <w14:miter w14:lim="400000"/>
                </w14:textOutline>
              </w:rPr>
              <w:t xml:space="preserve"> </w:t>
            </w:r>
            <w:proofErr w:type="spellStart"/>
            <w:r w:rsidRPr="00967510">
              <w:rPr>
                <w:rStyle w:val="Nessuno"/>
                <w:rFonts w:eastAsia="Cambria" w:cs="Times New Roman"/>
                <w14:textOutline w14:w="12700" w14:cap="flat" w14:cmpd="sng" w14:algn="ctr">
                  <w14:noFill/>
                  <w14:prstDash w14:val="solid"/>
                  <w14:miter w14:lim="400000"/>
                </w14:textOutline>
              </w:rPr>
              <w:t>possa</w:t>
            </w:r>
            <w:proofErr w:type="spellEnd"/>
            <w:r w:rsidRPr="00967510">
              <w:rPr>
                <w:rStyle w:val="Nessuno"/>
                <w:rFonts w:eastAsia="Cambria" w:cs="Times New Roman"/>
                <w14:textOutline w14:w="12700" w14:cap="flat" w14:cmpd="sng" w14:algn="ctr">
                  <w14:noFill/>
                  <w14:prstDash w14:val="solid"/>
                  <w14:miter w14:lim="400000"/>
                </w14:textOutline>
              </w:rPr>
              <w:t xml:space="preserve"> </w:t>
            </w:r>
            <w:proofErr w:type="spellStart"/>
            <w:r w:rsidRPr="00967510">
              <w:rPr>
                <w:rStyle w:val="Nessuno"/>
                <w:rFonts w:eastAsia="Cambria" w:cs="Times New Roman"/>
                <w14:textOutline w14:w="12700" w14:cap="flat" w14:cmpd="sng" w14:algn="ctr">
                  <w14:noFill/>
                  <w14:prstDash w14:val="solid"/>
                  <w14:miter w14:lim="400000"/>
                </w14:textOutline>
              </w:rPr>
              <w:t>accadere</w:t>
            </w:r>
            <w:proofErr w:type="spellEnd"/>
            <w:r w:rsidRPr="00967510">
              <w:rPr>
                <w:rStyle w:val="Nessuno"/>
                <w:rFonts w:eastAsia="Cambria" w:cs="Times New Roman"/>
                <w14:textOutline w14:w="12700" w14:cap="flat" w14:cmpd="sng" w14:algn="ctr">
                  <w14:noFill/>
                  <w14:prstDash w14:val="solid"/>
                  <w14:miter w14:lim="400000"/>
                </w14:textOutline>
              </w:rPr>
              <w:t xml:space="preserve"> di nuovo</w:t>
            </w:r>
          </w:p>
        </w:tc>
        <w:tc>
          <w:tcPr>
            <w:tcW w:w="2323" w:type="dxa"/>
            <w:tcBorders>
              <w:top w:val="single" w:sz="8" w:space="0" w:color="FFFFFF"/>
              <w:left w:val="single" w:sz="8" w:space="0" w:color="FFFFFF"/>
              <w:bottom w:val="single" w:sz="8" w:space="0" w:color="FFFFFF"/>
              <w:right w:val="single" w:sz="8" w:space="0" w:color="FFFFFF"/>
            </w:tcBorders>
            <w:shd w:val="clear" w:color="auto" w:fill="E71E13"/>
            <w:tcMar>
              <w:top w:w="80" w:type="dxa"/>
              <w:left w:w="80" w:type="dxa"/>
              <w:bottom w:w="80" w:type="dxa"/>
              <w:right w:w="80" w:type="dxa"/>
            </w:tcMar>
          </w:tcPr>
          <w:p w14:paraId="53ACCD2D"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Accadimento</w:t>
            </w:r>
          </w:p>
          <w:p w14:paraId="27482A37"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che si ripete anche ad</w:t>
            </w:r>
          </w:p>
          <w:p w14:paraId="168844EB" w14:textId="77777777" w:rsidR="009368DC" w:rsidRPr="00967510" w:rsidRDefault="00E76B68">
            <w:pPr>
              <w:pStyle w:val="Didefault"/>
              <w:tabs>
                <w:tab w:val="left" w:pos="720"/>
                <w:tab w:val="left" w:pos="1440"/>
              </w:tabs>
              <w:rPr>
                <w:rFonts w:ascii="Times New Roman" w:hAnsi="Times New Roman" w:cs="Times New Roman"/>
              </w:rPr>
            </w:pPr>
            <w:r w:rsidRPr="00967510">
              <w:rPr>
                <w:rStyle w:val="Nessuno"/>
                <w:rFonts w:ascii="Times New Roman" w:hAnsi="Times New Roman" w:cs="Times New Roman"/>
                <w:sz w:val="24"/>
                <w:szCs w:val="24"/>
              </w:rPr>
              <w:t>intervalli brevi</w:t>
            </w:r>
          </w:p>
        </w:tc>
      </w:tr>
      <w:tr w:rsidR="009368DC" w:rsidRPr="00967510" w14:paraId="1786AA2A" w14:textId="77777777">
        <w:trPr>
          <w:trHeight w:val="3372"/>
        </w:trPr>
        <w:tc>
          <w:tcPr>
            <w:tcW w:w="266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2023B544" w14:textId="77777777" w:rsidR="009368DC" w:rsidRPr="00967510" w:rsidRDefault="00E76B68">
            <w:pPr>
              <w:pStyle w:val="Corpo"/>
              <w:tabs>
                <w:tab w:val="left" w:pos="1440"/>
              </w:tabs>
              <w:suppressAutoHyphens/>
              <w:outlineLvl w:val="0"/>
              <w:rPr>
                <w:rFonts w:cs="Times New Roman"/>
              </w:rPr>
            </w:pPr>
            <w:r w:rsidRPr="00967510">
              <w:rPr>
                <w:rStyle w:val="Nessuno"/>
                <w:rFonts w:cs="Times New Roman"/>
                <w:sz w:val="28"/>
                <w:szCs w:val="28"/>
                <w14:textOutline w14:w="12700" w14:cap="flat" w14:cmpd="sng" w14:algn="ctr">
                  <w14:noFill/>
                  <w14:prstDash w14:val="solid"/>
                  <w14:miter w14:lim="400000"/>
                </w14:textOutline>
              </w:rPr>
              <w:t>IMPATTO</w:t>
            </w:r>
          </w:p>
        </w:tc>
        <w:tc>
          <w:tcPr>
            <w:tcW w:w="2323" w:type="dxa"/>
            <w:tcBorders>
              <w:top w:val="single" w:sz="8" w:space="0" w:color="FFFFFF"/>
              <w:left w:val="single" w:sz="8" w:space="0" w:color="FFFFFF"/>
              <w:bottom w:val="single" w:sz="8" w:space="0" w:color="FFFFFF"/>
              <w:right w:val="single" w:sz="8" w:space="0" w:color="FFFFFF"/>
            </w:tcBorders>
            <w:shd w:val="clear" w:color="auto" w:fill="23E71E"/>
            <w:tcMar>
              <w:top w:w="80" w:type="dxa"/>
              <w:left w:w="80" w:type="dxa"/>
              <w:bottom w:w="80" w:type="dxa"/>
              <w:right w:w="80" w:type="dxa"/>
            </w:tcMar>
          </w:tcPr>
          <w:p w14:paraId="14EDA422" w14:textId="77777777" w:rsidR="009368DC" w:rsidRPr="00967510" w:rsidRDefault="00E76B68">
            <w:pPr>
              <w:pStyle w:val="Didefault"/>
              <w:tabs>
                <w:tab w:val="left" w:pos="720"/>
                <w:tab w:val="left" w:pos="1440"/>
              </w:tabs>
              <w:rPr>
                <w:rFonts w:ascii="Times New Roman" w:eastAsia="Arial" w:hAnsi="Times New Roman" w:cs="Times New Roman"/>
                <w:sz w:val="24"/>
                <w:szCs w:val="24"/>
              </w:rPr>
            </w:pPr>
            <w:r w:rsidRPr="00967510">
              <w:rPr>
                <w:rStyle w:val="Nessuno"/>
                <w:rFonts w:ascii="Times New Roman" w:hAnsi="Times New Roman" w:cs="Times New Roman"/>
                <w:sz w:val="24"/>
                <w:szCs w:val="24"/>
              </w:rPr>
              <w:t>Effetti reputazionali ed economici</w:t>
            </w:r>
          </w:p>
          <w:p w14:paraId="7BBE6931" w14:textId="77777777" w:rsidR="009368DC" w:rsidRPr="00967510" w:rsidRDefault="00E76B68">
            <w:pPr>
              <w:pStyle w:val="Didefault"/>
              <w:tabs>
                <w:tab w:val="left" w:pos="720"/>
                <w:tab w:val="left" w:pos="1440"/>
              </w:tabs>
              <w:rPr>
                <w:rFonts w:ascii="Times New Roman" w:hAnsi="Times New Roman" w:cs="Times New Roman"/>
              </w:rPr>
            </w:pPr>
            <w:r w:rsidRPr="00967510">
              <w:rPr>
                <w:rStyle w:val="Nessuno"/>
                <w:rFonts w:ascii="Times New Roman" w:hAnsi="Times New Roman" w:cs="Times New Roman"/>
                <w:sz w:val="24"/>
                <w:szCs w:val="24"/>
                <w:shd w:val="clear" w:color="auto" w:fill="36DB41"/>
              </w:rPr>
              <w:t>trascurabili</w:t>
            </w:r>
          </w:p>
        </w:tc>
        <w:tc>
          <w:tcPr>
            <w:tcW w:w="2323" w:type="dxa"/>
            <w:tcBorders>
              <w:top w:val="single" w:sz="8" w:space="0" w:color="FFFFFF"/>
              <w:left w:val="single" w:sz="8" w:space="0" w:color="FFFFFF"/>
              <w:bottom w:val="single" w:sz="8" w:space="0" w:color="FFFFFF"/>
              <w:right w:val="single" w:sz="8" w:space="0" w:color="FFFFFF"/>
            </w:tcBorders>
            <w:shd w:val="clear" w:color="auto" w:fill="E7E619"/>
            <w:tcMar>
              <w:top w:w="80" w:type="dxa"/>
              <w:left w:w="80" w:type="dxa"/>
              <w:bottom w:w="80" w:type="dxa"/>
              <w:right w:w="80" w:type="dxa"/>
            </w:tcMar>
          </w:tcPr>
          <w:p w14:paraId="52D66985"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Quando gli effetti</w:t>
            </w:r>
          </w:p>
          <w:p w14:paraId="069B02BD"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reputazionali</w:t>
            </w:r>
          </w:p>
          <w:p w14:paraId="03C4C3F6"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ed economici</w:t>
            </w:r>
          </w:p>
          <w:p w14:paraId="2E9E69CB"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sono minori</w:t>
            </w:r>
          </w:p>
          <w:p w14:paraId="0E4D57C8"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e mitigabili</w:t>
            </w:r>
          </w:p>
          <w:p w14:paraId="482D4EA0"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nel breve periodo</w:t>
            </w:r>
          </w:p>
          <w:p w14:paraId="0D2E2818"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(da 6 mesi</w:t>
            </w:r>
          </w:p>
          <w:p w14:paraId="3EC4DDA3" w14:textId="77777777" w:rsidR="009368DC" w:rsidRPr="00967510" w:rsidRDefault="00E76B68">
            <w:pPr>
              <w:pStyle w:val="Didefault"/>
              <w:tabs>
                <w:tab w:val="left" w:pos="720"/>
                <w:tab w:val="left" w:pos="1440"/>
              </w:tabs>
              <w:rPr>
                <w:rFonts w:ascii="Times New Roman" w:hAnsi="Times New Roman" w:cs="Times New Roman"/>
              </w:rPr>
            </w:pPr>
            <w:r w:rsidRPr="00967510">
              <w:rPr>
                <w:rStyle w:val="Nessuno"/>
                <w:rFonts w:ascii="Times New Roman" w:hAnsi="Times New Roman" w:cs="Times New Roman"/>
                <w:sz w:val="24"/>
                <w:szCs w:val="24"/>
              </w:rPr>
              <w:t>a 1 anno</w:t>
            </w:r>
          </w:p>
        </w:tc>
        <w:tc>
          <w:tcPr>
            <w:tcW w:w="2323" w:type="dxa"/>
            <w:tcBorders>
              <w:top w:val="single" w:sz="8" w:space="0" w:color="FFFFFF"/>
              <w:left w:val="single" w:sz="8" w:space="0" w:color="FFFFFF"/>
              <w:bottom w:val="single" w:sz="8" w:space="0" w:color="FFFFFF"/>
              <w:right w:val="single" w:sz="8" w:space="0" w:color="FFFFFF"/>
            </w:tcBorders>
            <w:shd w:val="clear" w:color="auto" w:fill="E72413"/>
            <w:tcMar>
              <w:top w:w="80" w:type="dxa"/>
              <w:left w:w="80" w:type="dxa"/>
              <w:bottom w:w="80" w:type="dxa"/>
              <w:right w:w="80" w:type="dxa"/>
            </w:tcMar>
          </w:tcPr>
          <w:p w14:paraId="2177838B"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Quando gli effetti</w:t>
            </w:r>
          </w:p>
          <w:p w14:paraId="00FE305C"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reputazioni</w:t>
            </w:r>
          </w:p>
          <w:p w14:paraId="3291EA20"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ed economici</w:t>
            </w:r>
          </w:p>
          <w:p w14:paraId="22CFAA04"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sono seri e si</w:t>
            </w:r>
          </w:p>
          <w:p w14:paraId="13BA1902"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deve procedere</w:t>
            </w:r>
          </w:p>
          <w:p w14:paraId="655E30BD"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con immediatezza</w:t>
            </w:r>
          </w:p>
          <w:p w14:paraId="69809E08"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alla gestione</w:t>
            </w:r>
          </w:p>
          <w:p w14:paraId="063B997D"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del rischio</w:t>
            </w:r>
          </w:p>
          <w:p w14:paraId="377BF833" w14:textId="77777777" w:rsidR="009368DC" w:rsidRPr="00967510" w:rsidRDefault="00E76B68">
            <w:pPr>
              <w:pStyle w:val="Didefault"/>
              <w:tabs>
                <w:tab w:val="left" w:pos="720"/>
                <w:tab w:val="left" w:pos="1440"/>
              </w:tabs>
              <w:rPr>
                <w:rFonts w:ascii="Times New Roman" w:eastAsia="Arial" w:hAnsi="Times New Roman" w:cs="Times New Roman"/>
              </w:rPr>
            </w:pPr>
            <w:r w:rsidRPr="00967510">
              <w:rPr>
                <w:rStyle w:val="Nessuno"/>
                <w:rFonts w:ascii="Times New Roman" w:hAnsi="Times New Roman" w:cs="Times New Roman"/>
                <w:sz w:val="24"/>
                <w:szCs w:val="24"/>
              </w:rPr>
              <w:t>(entro 6</w:t>
            </w:r>
          </w:p>
          <w:p w14:paraId="29ED8150" w14:textId="77777777" w:rsidR="009368DC" w:rsidRPr="00967510" w:rsidRDefault="00E76B68">
            <w:pPr>
              <w:pStyle w:val="Didefault"/>
              <w:tabs>
                <w:tab w:val="left" w:pos="720"/>
                <w:tab w:val="left" w:pos="1440"/>
              </w:tabs>
              <w:rPr>
                <w:rFonts w:ascii="Times New Roman" w:hAnsi="Times New Roman" w:cs="Times New Roman"/>
              </w:rPr>
            </w:pPr>
            <w:r w:rsidRPr="00967510">
              <w:rPr>
                <w:rStyle w:val="Nessuno"/>
                <w:rFonts w:ascii="Times New Roman" w:hAnsi="Times New Roman" w:cs="Times New Roman"/>
                <w:sz w:val="24"/>
                <w:szCs w:val="24"/>
              </w:rPr>
              <w:t>mesi)</w:t>
            </w:r>
          </w:p>
        </w:tc>
      </w:tr>
    </w:tbl>
    <w:p w14:paraId="243AC767" w14:textId="77777777" w:rsidR="009368DC" w:rsidRPr="00967510" w:rsidRDefault="009368DC">
      <w:pPr>
        <w:rPr>
          <w:rStyle w:val="Nessuno"/>
          <w:rFonts w:ascii="Times New Roman" w:eastAsia="Helvetica" w:hAnsi="Times New Roman" w:cs="Times New Roman"/>
          <w14:textOutline w14:w="3175" w14:cap="flat" w14:cmpd="sng" w14:algn="ctr">
            <w14:solidFill>
              <w14:srgbClr w14:val="000000"/>
            </w14:solidFill>
            <w14:prstDash w14:val="solid"/>
            <w14:miter w14:lim="400000"/>
          </w14:textOutline>
        </w:rPr>
      </w:pPr>
    </w:p>
    <w:p w14:paraId="7E009275" w14:textId="77777777" w:rsidR="009368DC" w:rsidRPr="00967510" w:rsidRDefault="009368DC">
      <w:pPr>
        <w:rPr>
          <w:rStyle w:val="Nessuno"/>
          <w:rFonts w:ascii="Times New Roman" w:eastAsia="Times" w:hAnsi="Times New Roman" w:cs="Times New Roman"/>
          <w14:textOutline w14:w="3175" w14:cap="flat" w14:cmpd="sng" w14:algn="ctr">
            <w14:solidFill>
              <w14:srgbClr w14:val="000000"/>
            </w14:solidFill>
            <w14:prstDash w14:val="solid"/>
            <w14:miter w14:lim="400000"/>
          </w14:textOutline>
        </w:rPr>
      </w:pPr>
    </w:p>
    <w:p w14:paraId="76FF7CC0"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All’interno e per ciascuno dei criteri sopra esposti vengono individuati ulteriori elementi identificativi (</w:t>
      </w:r>
      <w:proofErr w:type="spellStart"/>
      <w:r w:rsidRPr="00967510">
        <w:rPr>
          <w:rFonts w:ascii="Times New Roman" w:eastAsia="Arial Unicode MS" w:hAnsi="Times New Roman" w:cs="Times New Roman"/>
        </w:rPr>
        <w:t>rectius</w:t>
      </w:r>
      <w:proofErr w:type="spellEnd"/>
      <w:r w:rsidRPr="00967510">
        <w:rPr>
          <w:rFonts w:ascii="Times New Roman" w:eastAsia="Arial Unicode MS" w:hAnsi="Times New Roman" w:cs="Times New Roman"/>
        </w:rPr>
        <w:t>: indicatori di rischio) volti a definire in maniera il più possibile precisa il grado di probabilità di verificazione e quello di impatto.</w:t>
      </w:r>
    </w:p>
    <w:p w14:paraId="4261C178"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In particolare sono indicatori di probabilità quale criterio di valutazione del rischio, la presenza dei seguenti processi all’interno dell’assetto organizzativo dell’Ente:</w:t>
      </w:r>
    </w:p>
    <w:p w14:paraId="3B47EBD7"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1.Processo definito con decisione collegiale;</w:t>
      </w:r>
    </w:p>
    <w:p w14:paraId="512F6960"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2.Processo regolato da normativa esterna;</w:t>
      </w:r>
    </w:p>
    <w:p w14:paraId="22EA72A6"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3.Processo regolato da autoregolamentazione;</w:t>
      </w:r>
    </w:p>
    <w:p w14:paraId="173D1DED"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lastRenderedPageBreak/>
        <w:t>4.Processo soggetto a controllo finale di un soggetto terzo (revisori, assemblea degli iscritti, Ministero competente, CNI);</w:t>
      </w:r>
    </w:p>
    <w:p w14:paraId="1EB1DBDA"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5.Processo senza effetti economici per l’Ordine;</w:t>
      </w:r>
    </w:p>
    <w:p w14:paraId="284BEA00"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6.Processo senza effetti economici per i terzi;</w:t>
      </w:r>
    </w:p>
    <w:p w14:paraId="035CD77F"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7.Processo gestito da dirigente con delega specifica;</w:t>
      </w:r>
    </w:p>
    <w:p w14:paraId="1BC3E048"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8.Processo del cui svolgimento viene data trasparenza sul sito istituzionale.</w:t>
      </w:r>
    </w:p>
    <w:p w14:paraId="447FE606" w14:textId="77777777" w:rsidR="009368DC" w:rsidRPr="00967510" w:rsidRDefault="009368DC">
      <w:pPr>
        <w:rPr>
          <w:rStyle w:val="Nessuno"/>
          <w:rFonts w:ascii="Times New Roman" w:eastAsia="Times" w:hAnsi="Times New Roman" w:cs="Times New Roman"/>
          <w14:textOutline w14:w="3175" w14:cap="flat" w14:cmpd="sng" w14:algn="ctr">
            <w14:solidFill>
              <w14:srgbClr w14:val="000000"/>
            </w14:solidFill>
            <w14:prstDash w14:val="solid"/>
            <w14:miter w14:lim="400000"/>
          </w14:textOutline>
        </w:rPr>
      </w:pPr>
    </w:p>
    <w:p w14:paraId="79A85309" w14:textId="77777777" w:rsidR="009368DC" w:rsidRPr="00967510" w:rsidRDefault="009368DC">
      <w:pPr>
        <w:rPr>
          <w:rStyle w:val="Nessuno"/>
          <w:rFonts w:ascii="Times New Roman" w:eastAsia="Times" w:hAnsi="Times New Roman" w:cs="Times New Roman"/>
          <w14:textOutline w14:w="3175" w14:cap="flat" w14:cmpd="sng" w14:algn="ctr">
            <w14:solidFill>
              <w14:srgbClr w14:val="000000"/>
            </w14:solidFill>
            <w14:prstDash w14:val="solid"/>
            <w14:miter w14:lim="400000"/>
          </w14:textOutline>
        </w:rPr>
      </w:pPr>
    </w:p>
    <w:tbl>
      <w:tblPr>
        <w:tblStyle w:val="TableNormal"/>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06"/>
        <w:gridCol w:w="4806"/>
      </w:tblGrid>
      <w:tr w:rsidR="009368DC" w:rsidRPr="00967510" w14:paraId="1A858728" w14:textId="77777777">
        <w:trPr>
          <w:trHeight w:val="331"/>
        </w:trPr>
        <w:tc>
          <w:tcPr>
            <w:tcW w:w="4806"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9867ED3" w14:textId="77777777" w:rsidR="009368DC" w:rsidRPr="00967510" w:rsidRDefault="00E76B68">
            <w:pPr>
              <w:pStyle w:val="Corpo"/>
              <w:tabs>
                <w:tab w:val="left" w:pos="1440"/>
                <w:tab w:val="left" w:pos="2880"/>
                <w:tab w:val="left" w:pos="4320"/>
              </w:tabs>
              <w:suppressAutoHyphens/>
              <w:outlineLvl w:val="0"/>
              <w:rPr>
                <w:rFonts w:cs="Times New Roman"/>
              </w:rPr>
            </w:pPr>
            <w:proofErr w:type="spellStart"/>
            <w:r w:rsidRPr="00967510">
              <w:rPr>
                <w:rStyle w:val="Nessuno"/>
                <w:rFonts w:cs="Times New Roman"/>
                <w:sz w:val="28"/>
                <w:szCs w:val="28"/>
                <w14:textOutline w14:w="12700" w14:cap="flat" w14:cmpd="sng" w14:algn="ctr">
                  <w14:noFill/>
                  <w14:prstDash w14:val="solid"/>
                  <w14:miter w14:lim="400000"/>
                </w14:textOutline>
              </w:rPr>
              <w:t>Presenza</w:t>
            </w:r>
            <w:proofErr w:type="spellEnd"/>
            <w:r w:rsidRPr="00967510">
              <w:rPr>
                <w:rStyle w:val="Nessuno"/>
                <w:rFonts w:cs="Times New Roman"/>
                <w:sz w:val="28"/>
                <w:szCs w:val="28"/>
                <w14:textOutline w14:w="12700" w14:cap="flat" w14:cmpd="sng" w14:algn="ctr">
                  <w14:noFill/>
                  <w14:prstDash w14:val="solid"/>
                  <w14:miter w14:lim="400000"/>
                </w14:textOutline>
              </w:rPr>
              <w:t xml:space="preserve"> di 4 </w:t>
            </w:r>
            <w:proofErr w:type="spellStart"/>
            <w:r w:rsidRPr="00967510">
              <w:rPr>
                <w:rStyle w:val="Nessuno"/>
                <w:rFonts w:cs="Times New Roman"/>
                <w:sz w:val="28"/>
                <w:szCs w:val="28"/>
                <w14:textOutline w14:w="12700" w14:cap="flat" w14:cmpd="sng" w14:algn="ctr">
                  <w14:noFill/>
                  <w14:prstDash w14:val="solid"/>
                  <w14:miter w14:lim="400000"/>
                </w14:textOutline>
              </w:rPr>
              <w:t>indicatori</w:t>
            </w:r>
            <w:proofErr w:type="spellEnd"/>
          </w:p>
        </w:tc>
        <w:tc>
          <w:tcPr>
            <w:tcW w:w="4806" w:type="dxa"/>
            <w:tcBorders>
              <w:top w:val="single" w:sz="8" w:space="0" w:color="FFFFFF"/>
              <w:left w:val="single" w:sz="8" w:space="0" w:color="FFFFFF"/>
              <w:bottom w:val="single" w:sz="8" w:space="0" w:color="FFFFFF"/>
              <w:right w:val="single" w:sz="8" w:space="0" w:color="FFFFFF"/>
            </w:tcBorders>
            <w:shd w:val="clear" w:color="auto" w:fill="5DED00"/>
            <w:tcMar>
              <w:top w:w="80" w:type="dxa"/>
              <w:left w:w="80" w:type="dxa"/>
              <w:bottom w:w="80" w:type="dxa"/>
              <w:right w:w="80" w:type="dxa"/>
            </w:tcMar>
          </w:tcPr>
          <w:p w14:paraId="47BC368C" w14:textId="77777777" w:rsidR="009368DC" w:rsidRPr="00967510" w:rsidRDefault="00E76B68">
            <w:pPr>
              <w:pStyle w:val="Corpo"/>
              <w:tabs>
                <w:tab w:val="left" w:pos="1440"/>
                <w:tab w:val="left" w:pos="2880"/>
                <w:tab w:val="left" w:pos="4320"/>
              </w:tabs>
              <w:suppressAutoHyphens/>
              <w:outlineLvl w:val="0"/>
              <w:rPr>
                <w:rFonts w:cs="Times New Roman"/>
              </w:rPr>
            </w:pPr>
            <w:r w:rsidRPr="00967510">
              <w:rPr>
                <w:rStyle w:val="Nessuno"/>
                <w:rFonts w:cs="Times New Roman"/>
                <w:sz w:val="28"/>
                <w:szCs w:val="28"/>
                <w:shd w:val="clear" w:color="auto" w:fill="3BED2C"/>
                <w14:textOutline w14:w="12700" w14:cap="flat" w14:cmpd="sng" w14:algn="ctr">
                  <w14:noFill/>
                  <w14:prstDash w14:val="solid"/>
                  <w14:miter w14:lim="400000"/>
                </w14:textOutline>
              </w:rPr>
              <w:t>Valore basso</w:t>
            </w:r>
          </w:p>
        </w:tc>
      </w:tr>
      <w:tr w:rsidR="009368DC" w:rsidRPr="00967510" w14:paraId="0E4ED874" w14:textId="77777777">
        <w:trPr>
          <w:trHeight w:val="331"/>
        </w:trPr>
        <w:tc>
          <w:tcPr>
            <w:tcW w:w="4806"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F9ECB66" w14:textId="77777777" w:rsidR="009368DC" w:rsidRPr="00967510" w:rsidRDefault="00E76B68">
            <w:pPr>
              <w:pStyle w:val="Corpo"/>
              <w:tabs>
                <w:tab w:val="left" w:pos="1440"/>
                <w:tab w:val="left" w:pos="2880"/>
                <w:tab w:val="left" w:pos="4320"/>
              </w:tabs>
              <w:suppressAutoHyphens/>
              <w:outlineLvl w:val="0"/>
              <w:rPr>
                <w:rFonts w:cs="Times New Roman"/>
              </w:rPr>
            </w:pPr>
            <w:proofErr w:type="spellStart"/>
            <w:r w:rsidRPr="00967510">
              <w:rPr>
                <w:rStyle w:val="Nessuno"/>
                <w:rFonts w:cs="Times New Roman"/>
                <w:sz w:val="28"/>
                <w:szCs w:val="28"/>
                <w14:textOutline w14:w="12700" w14:cap="flat" w14:cmpd="sng" w14:algn="ctr">
                  <w14:noFill/>
                  <w14:prstDash w14:val="solid"/>
                  <w14:miter w14:lim="400000"/>
                </w14:textOutline>
              </w:rPr>
              <w:t>Presenza</w:t>
            </w:r>
            <w:proofErr w:type="spellEnd"/>
            <w:r w:rsidRPr="00967510">
              <w:rPr>
                <w:rStyle w:val="Nessuno"/>
                <w:rFonts w:cs="Times New Roman"/>
                <w:sz w:val="28"/>
                <w:szCs w:val="28"/>
                <w14:textOutline w14:w="12700" w14:cap="flat" w14:cmpd="sng" w14:algn="ctr">
                  <w14:noFill/>
                  <w14:prstDash w14:val="solid"/>
                  <w14:miter w14:lim="400000"/>
                </w14:textOutline>
              </w:rPr>
              <w:t xml:space="preserve"> di 3 </w:t>
            </w:r>
            <w:proofErr w:type="spellStart"/>
            <w:r w:rsidRPr="00967510">
              <w:rPr>
                <w:rStyle w:val="Nessuno"/>
                <w:rFonts w:cs="Times New Roman"/>
                <w:sz w:val="28"/>
                <w:szCs w:val="28"/>
                <w14:textOutline w14:w="12700" w14:cap="flat" w14:cmpd="sng" w14:algn="ctr">
                  <w14:noFill/>
                  <w14:prstDash w14:val="solid"/>
                  <w14:miter w14:lim="400000"/>
                </w14:textOutline>
              </w:rPr>
              <w:t>indicatori</w:t>
            </w:r>
            <w:proofErr w:type="spellEnd"/>
          </w:p>
        </w:tc>
        <w:tc>
          <w:tcPr>
            <w:tcW w:w="4806" w:type="dxa"/>
            <w:tcBorders>
              <w:top w:val="single" w:sz="8" w:space="0" w:color="FFFFFF"/>
              <w:left w:val="single" w:sz="8" w:space="0" w:color="FFFFFF"/>
              <w:bottom w:val="single" w:sz="8" w:space="0" w:color="FFFFFF"/>
              <w:right w:val="single" w:sz="8" w:space="0" w:color="FFFFFF"/>
            </w:tcBorders>
            <w:shd w:val="clear" w:color="auto" w:fill="EDE41C"/>
            <w:tcMar>
              <w:top w:w="80" w:type="dxa"/>
              <w:left w:w="80" w:type="dxa"/>
              <w:bottom w:w="80" w:type="dxa"/>
              <w:right w:w="80" w:type="dxa"/>
            </w:tcMar>
          </w:tcPr>
          <w:p w14:paraId="59EDAE91" w14:textId="77777777" w:rsidR="009368DC" w:rsidRPr="00967510" w:rsidRDefault="00E76B68">
            <w:pPr>
              <w:pStyle w:val="Corpo"/>
              <w:tabs>
                <w:tab w:val="left" w:pos="1440"/>
                <w:tab w:val="left" w:pos="2880"/>
                <w:tab w:val="left" w:pos="4320"/>
              </w:tabs>
              <w:suppressAutoHyphens/>
              <w:outlineLvl w:val="0"/>
              <w:rPr>
                <w:rFonts w:cs="Times New Roman"/>
              </w:rPr>
            </w:pPr>
            <w:r w:rsidRPr="00967510">
              <w:rPr>
                <w:rStyle w:val="Nessuno"/>
                <w:rFonts w:cs="Times New Roman"/>
                <w:sz w:val="28"/>
                <w:szCs w:val="28"/>
                <w14:textOutline w14:w="12700" w14:cap="flat" w14:cmpd="sng" w14:algn="ctr">
                  <w14:noFill/>
                  <w14:prstDash w14:val="solid"/>
                  <w14:miter w14:lim="400000"/>
                </w14:textOutline>
              </w:rPr>
              <w:t>Valore medio</w:t>
            </w:r>
          </w:p>
        </w:tc>
      </w:tr>
      <w:tr w:rsidR="009368DC" w:rsidRPr="00967510" w14:paraId="2C2C95E6" w14:textId="77777777">
        <w:trPr>
          <w:trHeight w:val="331"/>
        </w:trPr>
        <w:tc>
          <w:tcPr>
            <w:tcW w:w="4806"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1D2A393" w14:textId="77777777" w:rsidR="009368DC" w:rsidRPr="00967510" w:rsidRDefault="00E76B68">
            <w:pPr>
              <w:pStyle w:val="Corpo"/>
              <w:tabs>
                <w:tab w:val="left" w:pos="1440"/>
                <w:tab w:val="left" w:pos="2880"/>
                <w:tab w:val="left" w:pos="4320"/>
              </w:tabs>
              <w:suppressAutoHyphens/>
              <w:outlineLvl w:val="0"/>
              <w:rPr>
                <w:rFonts w:cs="Times New Roman"/>
              </w:rPr>
            </w:pPr>
            <w:proofErr w:type="spellStart"/>
            <w:r w:rsidRPr="00967510">
              <w:rPr>
                <w:rStyle w:val="Nessuno"/>
                <w:rFonts w:cs="Times New Roman"/>
                <w:sz w:val="28"/>
                <w:szCs w:val="28"/>
                <w14:textOutline w14:w="12700" w14:cap="flat" w14:cmpd="sng" w14:algn="ctr">
                  <w14:noFill/>
                  <w14:prstDash w14:val="solid"/>
                  <w14:miter w14:lim="400000"/>
                </w14:textOutline>
              </w:rPr>
              <w:t>Presenza</w:t>
            </w:r>
            <w:proofErr w:type="spellEnd"/>
            <w:r w:rsidRPr="00967510">
              <w:rPr>
                <w:rStyle w:val="Nessuno"/>
                <w:rFonts w:cs="Times New Roman"/>
                <w:sz w:val="28"/>
                <w:szCs w:val="28"/>
                <w14:textOutline w14:w="12700" w14:cap="flat" w14:cmpd="sng" w14:algn="ctr">
                  <w14:noFill/>
                  <w14:prstDash w14:val="solid"/>
                  <w14:miter w14:lim="400000"/>
                </w14:textOutline>
              </w:rPr>
              <w:t xml:space="preserve"> di 2 </w:t>
            </w:r>
            <w:proofErr w:type="spellStart"/>
            <w:r w:rsidRPr="00967510">
              <w:rPr>
                <w:rStyle w:val="Nessuno"/>
                <w:rFonts w:cs="Times New Roman"/>
                <w:sz w:val="28"/>
                <w:szCs w:val="28"/>
                <w14:textOutline w14:w="12700" w14:cap="flat" w14:cmpd="sng" w14:algn="ctr">
                  <w14:noFill/>
                  <w14:prstDash w14:val="solid"/>
                  <w14:miter w14:lim="400000"/>
                </w14:textOutline>
              </w:rPr>
              <w:t>indicatori</w:t>
            </w:r>
            <w:proofErr w:type="spellEnd"/>
            <w:r w:rsidRPr="00967510">
              <w:rPr>
                <w:rStyle w:val="Nessuno"/>
                <w:rFonts w:cs="Times New Roman"/>
                <w:sz w:val="28"/>
                <w:szCs w:val="28"/>
                <w14:textOutline w14:w="12700" w14:cap="flat" w14:cmpd="sng" w14:algn="ctr">
                  <w14:noFill/>
                  <w14:prstDash w14:val="solid"/>
                  <w14:miter w14:lim="400000"/>
                </w14:textOutline>
              </w:rPr>
              <w:t xml:space="preserve"> o </w:t>
            </w:r>
            <w:proofErr w:type="spellStart"/>
            <w:r w:rsidRPr="00967510">
              <w:rPr>
                <w:rStyle w:val="Nessuno"/>
                <w:rFonts w:cs="Times New Roman"/>
                <w:sz w:val="28"/>
                <w:szCs w:val="28"/>
                <w14:textOutline w14:w="12700" w14:cap="flat" w14:cmpd="sng" w14:algn="ctr">
                  <w14:noFill/>
                  <w14:prstDash w14:val="solid"/>
                  <w14:miter w14:lim="400000"/>
                </w14:textOutline>
              </w:rPr>
              <w:t>meno</w:t>
            </w:r>
            <w:proofErr w:type="spellEnd"/>
            <w:r w:rsidRPr="00967510">
              <w:rPr>
                <w:rStyle w:val="Nessuno"/>
                <w:rFonts w:cs="Times New Roman"/>
                <w:sz w:val="28"/>
                <w:szCs w:val="28"/>
                <w14:textOutline w14:w="12700" w14:cap="flat" w14:cmpd="sng" w14:algn="ctr">
                  <w14:noFill/>
                  <w14:prstDash w14:val="solid"/>
                  <w14:miter w14:lim="400000"/>
                </w14:textOutline>
              </w:rPr>
              <w:t xml:space="preserve"> </w:t>
            </w:r>
          </w:p>
        </w:tc>
        <w:tc>
          <w:tcPr>
            <w:tcW w:w="4806" w:type="dxa"/>
            <w:tcBorders>
              <w:top w:val="single" w:sz="8" w:space="0" w:color="FFFFFF"/>
              <w:left w:val="single" w:sz="8" w:space="0" w:color="FFFFFF"/>
              <w:bottom w:val="single" w:sz="8" w:space="0" w:color="FFFFFF"/>
              <w:right w:val="single" w:sz="8" w:space="0" w:color="FFFFFF"/>
            </w:tcBorders>
            <w:shd w:val="clear" w:color="auto" w:fill="ED2123"/>
            <w:tcMar>
              <w:top w:w="80" w:type="dxa"/>
              <w:left w:w="80" w:type="dxa"/>
              <w:bottom w:w="80" w:type="dxa"/>
              <w:right w:w="80" w:type="dxa"/>
            </w:tcMar>
          </w:tcPr>
          <w:p w14:paraId="08D9F22E" w14:textId="77777777" w:rsidR="009368DC" w:rsidRPr="00967510" w:rsidRDefault="00E76B68">
            <w:pPr>
              <w:pStyle w:val="Corpo"/>
              <w:tabs>
                <w:tab w:val="left" w:pos="1440"/>
                <w:tab w:val="left" w:pos="2880"/>
                <w:tab w:val="left" w:pos="4320"/>
              </w:tabs>
              <w:suppressAutoHyphens/>
              <w:outlineLvl w:val="0"/>
              <w:rPr>
                <w:rFonts w:cs="Times New Roman"/>
              </w:rPr>
            </w:pPr>
            <w:r w:rsidRPr="00967510">
              <w:rPr>
                <w:rStyle w:val="Nessuno"/>
                <w:rFonts w:cs="Times New Roman"/>
                <w:sz w:val="28"/>
                <w:szCs w:val="28"/>
                <w14:textOutline w14:w="12700" w14:cap="flat" w14:cmpd="sng" w14:algn="ctr">
                  <w14:noFill/>
                  <w14:prstDash w14:val="solid"/>
                  <w14:miter w14:lim="400000"/>
                </w14:textOutline>
              </w:rPr>
              <w:t xml:space="preserve">Valore alto </w:t>
            </w:r>
          </w:p>
        </w:tc>
      </w:tr>
    </w:tbl>
    <w:p w14:paraId="457F5217" w14:textId="77777777" w:rsidR="009368DC" w:rsidRPr="00967510" w:rsidRDefault="009368DC">
      <w:pPr>
        <w:rPr>
          <w:rStyle w:val="Nessuno"/>
          <w:rFonts w:ascii="Times New Roman" w:eastAsia="Times" w:hAnsi="Times New Roman" w:cs="Times New Roman"/>
          <w14:textOutline w14:w="3175" w14:cap="flat" w14:cmpd="sng" w14:algn="ctr">
            <w14:solidFill>
              <w14:srgbClr w14:val="000000"/>
            </w14:solidFill>
            <w14:prstDash w14:val="solid"/>
            <w14:miter w14:lim="400000"/>
          </w14:textOutline>
        </w:rPr>
      </w:pPr>
    </w:p>
    <w:p w14:paraId="407D1A21" w14:textId="77777777" w:rsidR="009368DC" w:rsidRPr="00967510" w:rsidRDefault="009368DC">
      <w:pPr>
        <w:rPr>
          <w:rStyle w:val="Nessuno"/>
          <w:rFonts w:ascii="Times New Roman" w:eastAsia="Times" w:hAnsi="Times New Roman" w:cs="Times New Roman"/>
          <w14:textOutline w14:w="3175" w14:cap="flat" w14:cmpd="sng" w14:algn="ctr">
            <w14:solidFill>
              <w14:srgbClr w14:val="000000"/>
            </w14:solidFill>
            <w14:prstDash w14:val="solid"/>
            <w14:miter w14:lim="400000"/>
          </w14:textOutline>
        </w:rPr>
      </w:pPr>
    </w:p>
    <w:p w14:paraId="1A603703"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Rappresentano, invece, indicatori di impatto i seguenti elementi:</w:t>
      </w:r>
    </w:p>
    <w:p w14:paraId="782B2B74"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1.Lo svolgimento del processo coinvolge l’intero Consiglio dell’Ordine;</w:t>
      </w:r>
    </w:p>
    <w:p w14:paraId="2B2EF847"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2.Lo svolgimento coinvolge, in forza di delega, i ruoli apicali;</w:t>
      </w:r>
    </w:p>
    <w:p w14:paraId="43F78E70"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3.Esistenza negli ultimi 5 anni di procedimenti contabili, penali, amministrativi, a carico dei Consiglieri costituenti il Consiglio al momento della valutazione;</w:t>
      </w:r>
    </w:p>
    <w:p w14:paraId="0B2045F1"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4.Esistenza negli ultimi 5 anni di procedimenti giudiziari, civili, amministrativi a carico dell’Ordine;</w:t>
      </w:r>
    </w:p>
    <w:p w14:paraId="7027ED90"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5.Esistenza di notizie circostanziate (stampa/internet) relative a illeciti commessi da Consiglieri dell’Ordine o dall’Ordine;</w:t>
      </w:r>
    </w:p>
    <w:p w14:paraId="46D1A44C"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6.Esistenza di procedimenti disciplinari a carico di Consiglieri dell’Ordine costituenti il Consiglio al momento della valutazione;</w:t>
      </w:r>
    </w:p>
    <w:p w14:paraId="7398E287"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7.Esistenza di condanne di risarcimento a carico dell’Ordine;</w:t>
      </w:r>
    </w:p>
    <w:p w14:paraId="4B375CF6"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8. Commissariamento dell’Ordine negli ultimi 5 anni;</w:t>
      </w:r>
    </w:p>
    <w:p w14:paraId="25F63664"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lastRenderedPageBreak/>
        <w:t>9.Il processo non è mappato.</w:t>
      </w:r>
    </w:p>
    <w:p w14:paraId="719158D1" w14:textId="77777777" w:rsidR="009368DC" w:rsidRPr="00967510" w:rsidRDefault="009368DC">
      <w:pPr>
        <w:rPr>
          <w:rStyle w:val="Nessuno"/>
          <w:rFonts w:ascii="Times New Roman" w:eastAsia="Helvetica" w:hAnsi="Times New Roman" w:cs="Times New Roman"/>
          <w14:textOutline w14:w="3175" w14:cap="flat" w14:cmpd="sng" w14:algn="ctr">
            <w14:solidFill>
              <w14:srgbClr w14:val="000000"/>
            </w14:solidFill>
            <w14:prstDash w14:val="solid"/>
            <w14:miter w14:lim="400000"/>
          </w14:textOutline>
        </w:rPr>
      </w:pPr>
    </w:p>
    <w:tbl>
      <w:tblPr>
        <w:tblStyle w:val="TableNormal"/>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06"/>
        <w:gridCol w:w="4806"/>
      </w:tblGrid>
      <w:tr w:rsidR="009368DC" w:rsidRPr="00967510" w14:paraId="406B9E60" w14:textId="77777777">
        <w:trPr>
          <w:trHeight w:val="331"/>
        </w:trPr>
        <w:tc>
          <w:tcPr>
            <w:tcW w:w="4806"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009367F" w14:textId="77777777" w:rsidR="009368DC" w:rsidRPr="005E571D" w:rsidRDefault="00E76B68">
            <w:pPr>
              <w:pStyle w:val="Corpo"/>
              <w:tabs>
                <w:tab w:val="left" w:pos="1440"/>
                <w:tab w:val="left" w:pos="2880"/>
                <w:tab w:val="left" w:pos="4320"/>
              </w:tabs>
              <w:suppressAutoHyphens/>
              <w:outlineLvl w:val="0"/>
              <w:rPr>
                <w:rFonts w:cs="Times New Roman"/>
              </w:rPr>
            </w:pPr>
            <w:proofErr w:type="spellStart"/>
            <w:r w:rsidRPr="005E571D">
              <w:rPr>
                <w:rStyle w:val="Nessuno"/>
                <w:rFonts w:cs="Times New Roman"/>
                <w14:textOutline w14:w="12700" w14:cap="flat" w14:cmpd="sng" w14:algn="ctr">
                  <w14:noFill/>
                  <w14:prstDash w14:val="solid"/>
                  <w14:miter w14:lim="400000"/>
                </w14:textOutline>
              </w:rPr>
              <w:t>Presenza</w:t>
            </w:r>
            <w:proofErr w:type="spellEnd"/>
            <w:r w:rsidRPr="005E571D">
              <w:rPr>
                <w:rStyle w:val="Nessuno"/>
                <w:rFonts w:cs="Times New Roman"/>
                <w14:textOutline w14:w="12700" w14:cap="flat" w14:cmpd="sng" w14:algn="ctr">
                  <w14:noFill/>
                  <w14:prstDash w14:val="solid"/>
                  <w14:miter w14:lim="400000"/>
                </w14:textOutline>
              </w:rPr>
              <w:t xml:space="preserve"> di </w:t>
            </w:r>
            <w:proofErr w:type="spellStart"/>
            <w:r w:rsidRPr="005E571D">
              <w:rPr>
                <w:rStyle w:val="Nessuno"/>
                <w:rFonts w:cs="Times New Roman"/>
                <w14:textOutline w14:w="12700" w14:cap="flat" w14:cmpd="sng" w14:algn="ctr">
                  <w14:noFill/>
                  <w14:prstDash w14:val="solid"/>
                  <w14:miter w14:lim="400000"/>
                </w14:textOutline>
              </w:rPr>
              <w:t>una</w:t>
            </w:r>
            <w:proofErr w:type="spellEnd"/>
            <w:r w:rsidRPr="005E571D">
              <w:rPr>
                <w:rStyle w:val="Nessuno"/>
                <w:rFonts w:cs="Times New Roman"/>
                <w14:textOutline w14:w="12700" w14:cap="flat" w14:cmpd="sng" w14:algn="ctr">
                  <w14:noFill/>
                  <w14:prstDash w14:val="solid"/>
                  <w14:miter w14:lim="400000"/>
                </w14:textOutline>
              </w:rPr>
              <w:t xml:space="preserve"> sola </w:t>
            </w:r>
            <w:proofErr w:type="spellStart"/>
            <w:r w:rsidRPr="005E571D">
              <w:rPr>
                <w:rStyle w:val="Nessuno"/>
                <w:rFonts w:cs="Times New Roman"/>
                <w14:textOutline w14:w="12700" w14:cap="flat" w14:cmpd="sng" w14:algn="ctr">
                  <w14:noFill/>
                  <w14:prstDash w14:val="solid"/>
                  <w14:miter w14:lim="400000"/>
                </w14:textOutline>
              </w:rPr>
              <w:t>circostanza</w:t>
            </w:r>
            <w:proofErr w:type="spellEnd"/>
          </w:p>
        </w:tc>
        <w:tc>
          <w:tcPr>
            <w:tcW w:w="4806" w:type="dxa"/>
            <w:tcBorders>
              <w:top w:val="single" w:sz="8" w:space="0" w:color="FFFFFF"/>
              <w:left w:val="single" w:sz="8" w:space="0" w:color="FFFFFF"/>
              <w:bottom w:val="single" w:sz="8" w:space="0" w:color="FFFFFF"/>
              <w:right w:val="single" w:sz="8" w:space="0" w:color="FFFFFF"/>
            </w:tcBorders>
            <w:shd w:val="clear" w:color="auto" w:fill="35FF3A"/>
            <w:tcMar>
              <w:top w:w="80" w:type="dxa"/>
              <w:left w:w="80" w:type="dxa"/>
              <w:bottom w:w="80" w:type="dxa"/>
              <w:right w:w="80" w:type="dxa"/>
            </w:tcMar>
          </w:tcPr>
          <w:p w14:paraId="2C7C879F" w14:textId="77777777" w:rsidR="009368DC" w:rsidRPr="005E571D" w:rsidRDefault="00E76B68">
            <w:pPr>
              <w:pStyle w:val="Corpo"/>
              <w:tabs>
                <w:tab w:val="left" w:pos="1440"/>
                <w:tab w:val="left" w:pos="2880"/>
                <w:tab w:val="left" w:pos="4320"/>
              </w:tabs>
              <w:suppressAutoHyphens/>
              <w:outlineLvl w:val="0"/>
              <w:rPr>
                <w:rFonts w:cs="Times New Roman"/>
              </w:rPr>
            </w:pPr>
            <w:r w:rsidRPr="005E571D">
              <w:rPr>
                <w:rStyle w:val="Nessuno"/>
                <w:rFonts w:cs="Times New Roman"/>
                <w14:textOutline w14:w="12700" w14:cap="flat" w14:cmpd="sng" w14:algn="ctr">
                  <w14:noFill/>
                  <w14:prstDash w14:val="solid"/>
                  <w14:miter w14:lim="400000"/>
                </w14:textOutline>
              </w:rPr>
              <w:t>Valore basso</w:t>
            </w:r>
          </w:p>
        </w:tc>
      </w:tr>
      <w:tr w:rsidR="009368DC" w:rsidRPr="00967510" w14:paraId="1D187FB8" w14:textId="77777777">
        <w:trPr>
          <w:trHeight w:val="331"/>
        </w:trPr>
        <w:tc>
          <w:tcPr>
            <w:tcW w:w="4806"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7BA7AAE1" w14:textId="77777777" w:rsidR="009368DC" w:rsidRPr="005E571D" w:rsidRDefault="00E76B68">
            <w:pPr>
              <w:pStyle w:val="Corpo"/>
              <w:tabs>
                <w:tab w:val="left" w:pos="1440"/>
                <w:tab w:val="left" w:pos="2880"/>
                <w:tab w:val="left" w:pos="4320"/>
              </w:tabs>
              <w:suppressAutoHyphens/>
              <w:outlineLvl w:val="0"/>
              <w:rPr>
                <w:rFonts w:cs="Times New Roman"/>
              </w:rPr>
            </w:pPr>
            <w:proofErr w:type="spellStart"/>
            <w:r w:rsidRPr="005E571D">
              <w:rPr>
                <w:rStyle w:val="Nessuno"/>
                <w:rFonts w:cs="Times New Roman"/>
                <w14:textOutline w14:w="12700" w14:cap="flat" w14:cmpd="sng" w14:algn="ctr">
                  <w14:noFill/>
                  <w14:prstDash w14:val="solid"/>
                  <w14:miter w14:lim="400000"/>
                </w14:textOutline>
              </w:rPr>
              <w:t>Presenza</w:t>
            </w:r>
            <w:proofErr w:type="spellEnd"/>
            <w:r w:rsidRPr="005E571D">
              <w:rPr>
                <w:rStyle w:val="Nessuno"/>
                <w:rFonts w:cs="Times New Roman"/>
                <w14:textOutline w14:w="12700" w14:cap="flat" w14:cmpd="sng" w14:algn="ctr">
                  <w14:noFill/>
                  <w14:prstDash w14:val="solid"/>
                  <w14:miter w14:lim="400000"/>
                </w14:textOutline>
              </w:rPr>
              <w:t xml:space="preserve"> di due </w:t>
            </w:r>
            <w:proofErr w:type="spellStart"/>
            <w:r w:rsidRPr="005E571D">
              <w:rPr>
                <w:rStyle w:val="Nessuno"/>
                <w:rFonts w:cs="Times New Roman"/>
                <w14:textOutline w14:w="12700" w14:cap="flat" w14:cmpd="sng" w14:algn="ctr">
                  <w14:noFill/>
                  <w14:prstDash w14:val="solid"/>
                  <w14:miter w14:lim="400000"/>
                </w14:textOutline>
              </w:rPr>
              <w:t>circostanze</w:t>
            </w:r>
            <w:proofErr w:type="spellEnd"/>
          </w:p>
        </w:tc>
        <w:tc>
          <w:tcPr>
            <w:tcW w:w="4806" w:type="dxa"/>
            <w:tcBorders>
              <w:top w:val="single" w:sz="8" w:space="0" w:color="FFFFFF"/>
              <w:left w:val="single" w:sz="8" w:space="0" w:color="FFFFFF"/>
              <w:bottom w:val="single" w:sz="8" w:space="0" w:color="FFFFFF"/>
              <w:right w:val="single" w:sz="8" w:space="0" w:color="FFFFFF"/>
            </w:tcBorders>
            <w:shd w:val="clear" w:color="auto" w:fill="F6FF34"/>
            <w:tcMar>
              <w:top w:w="80" w:type="dxa"/>
              <w:left w:w="80" w:type="dxa"/>
              <w:bottom w:w="80" w:type="dxa"/>
              <w:right w:w="80" w:type="dxa"/>
            </w:tcMar>
          </w:tcPr>
          <w:p w14:paraId="6A536A0E" w14:textId="77777777" w:rsidR="009368DC" w:rsidRPr="005E571D" w:rsidRDefault="00E76B68">
            <w:pPr>
              <w:pStyle w:val="Corpo"/>
              <w:tabs>
                <w:tab w:val="left" w:pos="1440"/>
                <w:tab w:val="left" w:pos="2880"/>
                <w:tab w:val="left" w:pos="4320"/>
              </w:tabs>
              <w:suppressAutoHyphens/>
              <w:outlineLvl w:val="0"/>
              <w:rPr>
                <w:rFonts w:cs="Times New Roman"/>
              </w:rPr>
            </w:pPr>
            <w:r w:rsidRPr="005E571D">
              <w:rPr>
                <w:rStyle w:val="Nessuno"/>
                <w:rFonts w:cs="Times New Roman"/>
                <w14:textOutline w14:w="12700" w14:cap="flat" w14:cmpd="sng" w14:algn="ctr">
                  <w14:noFill/>
                  <w14:prstDash w14:val="solid"/>
                  <w14:miter w14:lim="400000"/>
                </w14:textOutline>
              </w:rPr>
              <w:t>Valore medio</w:t>
            </w:r>
          </w:p>
        </w:tc>
      </w:tr>
      <w:tr w:rsidR="009368DC" w:rsidRPr="00967510" w14:paraId="5944C96D" w14:textId="77777777">
        <w:trPr>
          <w:trHeight w:val="331"/>
        </w:trPr>
        <w:tc>
          <w:tcPr>
            <w:tcW w:w="4806"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FE86725" w14:textId="77777777" w:rsidR="009368DC" w:rsidRPr="005E571D" w:rsidRDefault="00E76B68">
            <w:pPr>
              <w:pStyle w:val="Corpo"/>
              <w:tabs>
                <w:tab w:val="left" w:pos="1440"/>
                <w:tab w:val="left" w:pos="2880"/>
                <w:tab w:val="left" w:pos="4320"/>
              </w:tabs>
              <w:suppressAutoHyphens/>
              <w:outlineLvl w:val="0"/>
              <w:rPr>
                <w:rFonts w:cs="Times New Roman"/>
              </w:rPr>
            </w:pPr>
            <w:proofErr w:type="spellStart"/>
            <w:r w:rsidRPr="005E571D">
              <w:rPr>
                <w:rStyle w:val="Nessuno"/>
                <w:rFonts w:cs="Times New Roman"/>
                <w14:textOutline w14:w="12700" w14:cap="flat" w14:cmpd="sng" w14:algn="ctr">
                  <w14:noFill/>
                  <w14:prstDash w14:val="solid"/>
                  <w14:miter w14:lim="400000"/>
                </w14:textOutline>
              </w:rPr>
              <w:t>Presenza</w:t>
            </w:r>
            <w:proofErr w:type="spellEnd"/>
            <w:r w:rsidRPr="005E571D">
              <w:rPr>
                <w:rStyle w:val="Nessuno"/>
                <w:rFonts w:cs="Times New Roman"/>
                <w14:textOutline w14:w="12700" w14:cap="flat" w14:cmpd="sng" w14:algn="ctr">
                  <w14:noFill/>
                  <w14:prstDash w14:val="solid"/>
                  <w14:miter w14:lim="400000"/>
                </w14:textOutline>
              </w:rPr>
              <w:t xml:space="preserve"> di </w:t>
            </w:r>
            <w:proofErr w:type="spellStart"/>
            <w:r w:rsidRPr="005E571D">
              <w:rPr>
                <w:rStyle w:val="Nessuno"/>
                <w:rFonts w:cs="Times New Roman"/>
                <w14:textOutline w14:w="12700" w14:cap="flat" w14:cmpd="sng" w14:algn="ctr">
                  <w14:noFill/>
                  <w14:prstDash w14:val="solid"/>
                  <w14:miter w14:lim="400000"/>
                </w14:textOutline>
              </w:rPr>
              <w:t>tre</w:t>
            </w:r>
            <w:proofErr w:type="spellEnd"/>
            <w:r w:rsidRPr="005E571D">
              <w:rPr>
                <w:rStyle w:val="Nessuno"/>
                <w:rFonts w:cs="Times New Roman"/>
                <w14:textOutline w14:w="12700" w14:cap="flat" w14:cmpd="sng" w14:algn="ctr">
                  <w14:noFill/>
                  <w14:prstDash w14:val="solid"/>
                  <w14:miter w14:lim="400000"/>
                </w14:textOutline>
              </w:rPr>
              <w:t xml:space="preserve"> </w:t>
            </w:r>
            <w:proofErr w:type="spellStart"/>
            <w:r w:rsidRPr="005E571D">
              <w:rPr>
                <w:rStyle w:val="Nessuno"/>
                <w:rFonts w:cs="Times New Roman"/>
                <w14:textOutline w14:w="12700" w14:cap="flat" w14:cmpd="sng" w14:algn="ctr">
                  <w14:noFill/>
                  <w14:prstDash w14:val="solid"/>
                  <w14:miter w14:lim="400000"/>
                </w14:textOutline>
              </w:rPr>
              <w:t>circostanze</w:t>
            </w:r>
            <w:proofErr w:type="spellEnd"/>
            <w:r w:rsidRPr="005E571D">
              <w:rPr>
                <w:rStyle w:val="Nessuno"/>
                <w:rFonts w:cs="Times New Roman"/>
                <w14:textOutline w14:w="12700" w14:cap="flat" w14:cmpd="sng" w14:algn="ctr">
                  <w14:noFill/>
                  <w14:prstDash w14:val="solid"/>
                  <w14:miter w14:lim="400000"/>
                </w14:textOutline>
              </w:rPr>
              <w:t xml:space="preserve"> ed </w:t>
            </w:r>
            <w:proofErr w:type="spellStart"/>
            <w:r w:rsidRPr="005E571D">
              <w:rPr>
                <w:rStyle w:val="Nessuno"/>
                <w:rFonts w:cs="Times New Roman"/>
                <w14:textOutline w14:w="12700" w14:cap="flat" w14:cmpd="sng" w14:algn="ctr">
                  <w14:noFill/>
                  <w14:prstDash w14:val="solid"/>
                  <w14:miter w14:lim="400000"/>
                </w14:textOutline>
              </w:rPr>
              <w:t>oltre</w:t>
            </w:r>
            <w:proofErr w:type="spellEnd"/>
          </w:p>
        </w:tc>
        <w:tc>
          <w:tcPr>
            <w:tcW w:w="4806" w:type="dxa"/>
            <w:tcBorders>
              <w:top w:val="single" w:sz="8" w:space="0" w:color="FFFFFF"/>
              <w:left w:val="single" w:sz="8" w:space="0" w:color="FFFFFF"/>
              <w:bottom w:val="single" w:sz="8" w:space="0" w:color="FFFFFF"/>
              <w:right w:val="single" w:sz="8" w:space="0" w:color="FFFFFF"/>
            </w:tcBorders>
            <w:shd w:val="clear" w:color="auto" w:fill="FF2920"/>
            <w:tcMar>
              <w:top w:w="80" w:type="dxa"/>
              <w:left w:w="80" w:type="dxa"/>
              <w:bottom w:w="80" w:type="dxa"/>
              <w:right w:w="80" w:type="dxa"/>
            </w:tcMar>
          </w:tcPr>
          <w:p w14:paraId="21C9E437" w14:textId="77777777" w:rsidR="009368DC" w:rsidRPr="005E571D" w:rsidRDefault="00E76B68">
            <w:pPr>
              <w:pStyle w:val="Corpo"/>
              <w:tabs>
                <w:tab w:val="left" w:pos="1440"/>
                <w:tab w:val="left" w:pos="2880"/>
                <w:tab w:val="left" w:pos="4320"/>
              </w:tabs>
              <w:suppressAutoHyphens/>
              <w:outlineLvl w:val="0"/>
              <w:rPr>
                <w:rFonts w:cs="Times New Roman"/>
              </w:rPr>
            </w:pPr>
            <w:r w:rsidRPr="005E571D">
              <w:rPr>
                <w:rStyle w:val="Nessuno"/>
                <w:rFonts w:cs="Times New Roman"/>
                <w14:textOutline w14:w="12700" w14:cap="flat" w14:cmpd="sng" w14:algn="ctr">
                  <w14:noFill/>
                  <w14:prstDash w14:val="solid"/>
                  <w14:miter w14:lim="400000"/>
                </w14:textOutline>
              </w:rPr>
              <w:t xml:space="preserve">Valore alto </w:t>
            </w:r>
          </w:p>
        </w:tc>
      </w:tr>
    </w:tbl>
    <w:p w14:paraId="3EF04452" w14:textId="77777777" w:rsidR="009368DC" w:rsidRPr="00967510" w:rsidRDefault="009368DC">
      <w:pPr>
        <w:rPr>
          <w:rStyle w:val="Nessuno"/>
          <w:rFonts w:ascii="Times New Roman" w:hAnsi="Times New Roman" w:cs="Times New Roman"/>
          <w14:textOutline w14:w="3175" w14:cap="flat" w14:cmpd="sng" w14:algn="ctr">
            <w14:solidFill>
              <w14:srgbClr w14:val="000000"/>
            </w14:solidFill>
            <w14:prstDash w14:val="solid"/>
            <w14:miter w14:lim="400000"/>
          </w14:textOutline>
        </w:rPr>
      </w:pPr>
    </w:p>
    <w:p w14:paraId="2279E2F2"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Il calcolo </w:t>
      </w:r>
      <w:proofErr w:type="gramStart"/>
      <w:r w:rsidRPr="00967510">
        <w:rPr>
          <w:rFonts w:ascii="Times New Roman" w:eastAsia="Arial Unicode MS" w:hAnsi="Times New Roman" w:cs="Times New Roman"/>
        </w:rPr>
        <w:t>dei grado</w:t>
      </w:r>
      <w:proofErr w:type="gramEnd"/>
      <w:r w:rsidRPr="00967510">
        <w:rPr>
          <w:rFonts w:ascii="Times New Roman" w:eastAsia="Arial Unicode MS" w:hAnsi="Times New Roman" w:cs="Times New Roman"/>
        </w:rPr>
        <w:t xml:space="preserve"> di rischio (giudizio di rischiosità) viene quindi individuato moltiplicando il fattore di probabilità con il fattore di impatto il cui risultato sarà la seguente matrice del rischio:</w:t>
      </w:r>
    </w:p>
    <w:p w14:paraId="390419A2" w14:textId="77777777" w:rsidR="009368DC" w:rsidRPr="00967510" w:rsidRDefault="009368DC">
      <w:pPr>
        <w:rPr>
          <w:rStyle w:val="Nessuno"/>
          <w:rFonts w:ascii="Times New Roman" w:eastAsia="Times" w:hAnsi="Times New Roman" w:cs="Times New Roman"/>
          <w14:textOutline w14:w="3175" w14:cap="flat" w14:cmpd="sng" w14:algn="ctr">
            <w14:solidFill>
              <w14:srgbClr w14:val="000000"/>
            </w14:solidFill>
            <w14:prstDash w14:val="solid"/>
            <w14:miter w14:lim="400000"/>
          </w14:textOutline>
        </w:rPr>
      </w:pPr>
    </w:p>
    <w:tbl>
      <w:tblPr>
        <w:tblStyle w:val="TableNormal"/>
        <w:tblW w:w="79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27"/>
        <w:gridCol w:w="227"/>
        <w:gridCol w:w="1926"/>
        <w:gridCol w:w="1928"/>
        <w:gridCol w:w="1928"/>
      </w:tblGrid>
      <w:tr w:rsidR="009368DC" w:rsidRPr="00967510" w14:paraId="2A84DC35" w14:textId="77777777">
        <w:trPr>
          <w:trHeight w:val="310"/>
        </w:trPr>
        <w:tc>
          <w:tcPr>
            <w:tcW w:w="1927" w:type="dxa"/>
            <w:tcBorders>
              <w:top w:val="nil"/>
              <w:left w:val="nil"/>
              <w:bottom w:val="nil"/>
              <w:right w:val="nil"/>
            </w:tcBorders>
            <w:tcMar>
              <w:top w:w="80" w:type="dxa"/>
              <w:left w:w="80" w:type="dxa"/>
              <w:bottom w:w="80" w:type="dxa"/>
              <w:right w:w="80" w:type="dxa"/>
            </w:tcMar>
          </w:tcPr>
          <w:p w14:paraId="6D582CC6" w14:textId="77777777" w:rsidR="009368DC" w:rsidRPr="00967510" w:rsidRDefault="00E76B68">
            <w:pPr>
              <w:pStyle w:val="Stiletabella2"/>
              <w:tabs>
                <w:tab w:val="left" w:pos="720"/>
                <w:tab w:val="left" w:pos="1440"/>
              </w:tabs>
              <w:rPr>
                <w:rFonts w:ascii="Times New Roman" w:hAnsi="Times New Roman" w:cs="Times New Roman"/>
              </w:rPr>
            </w:pPr>
            <w:r w:rsidRPr="00967510">
              <w:rPr>
                <w:rStyle w:val="Nessuno"/>
                <w:rFonts w:ascii="Times New Roman" w:hAnsi="Times New Roman" w:cs="Times New Roman"/>
                <w:b/>
                <w:bCs/>
              </w:rPr>
              <w:t>IMPATTO</w:t>
            </w:r>
          </w:p>
        </w:tc>
        <w:tc>
          <w:tcPr>
            <w:tcW w:w="227" w:type="dxa"/>
            <w:tcBorders>
              <w:top w:val="nil"/>
              <w:left w:val="nil"/>
              <w:bottom w:val="nil"/>
              <w:right w:val="nil"/>
            </w:tcBorders>
            <w:shd w:val="clear" w:color="auto" w:fill="00A1FE"/>
            <w:tcMar>
              <w:top w:w="80" w:type="dxa"/>
              <w:left w:w="80" w:type="dxa"/>
              <w:bottom w:w="80" w:type="dxa"/>
              <w:right w:w="80" w:type="dxa"/>
            </w:tcMar>
          </w:tcPr>
          <w:p w14:paraId="6ABA885C" w14:textId="77777777" w:rsidR="009368DC" w:rsidRPr="00967510" w:rsidRDefault="00E76B68">
            <w:pPr>
              <w:pStyle w:val="Stiletabella2"/>
              <w:rPr>
                <w:rFonts w:ascii="Times New Roman" w:hAnsi="Times New Roman" w:cs="Times New Roman"/>
              </w:rPr>
            </w:pPr>
            <w:r w:rsidRPr="00967510">
              <w:rPr>
                <w:rStyle w:val="Nessuno"/>
                <w:rFonts w:ascii="Times New Roman" w:hAnsi="Times New Roman" w:cs="Times New Roman"/>
                <w:b/>
                <w:bCs/>
              </w:rPr>
              <w:t>A</w:t>
            </w:r>
          </w:p>
        </w:tc>
        <w:tc>
          <w:tcPr>
            <w:tcW w:w="1926" w:type="dxa"/>
            <w:tcBorders>
              <w:top w:val="nil"/>
              <w:left w:val="nil"/>
              <w:bottom w:val="nil"/>
              <w:right w:val="nil"/>
            </w:tcBorders>
            <w:shd w:val="clear" w:color="auto" w:fill="FAE232"/>
            <w:tcMar>
              <w:top w:w="80" w:type="dxa"/>
              <w:left w:w="80" w:type="dxa"/>
              <w:bottom w:w="80" w:type="dxa"/>
              <w:right w:w="80" w:type="dxa"/>
            </w:tcMar>
          </w:tcPr>
          <w:p w14:paraId="110E28F0" w14:textId="77777777" w:rsidR="009368DC" w:rsidRPr="00967510" w:rsidRDefault="009368DC">
            <w:pPr>
              <w:rPr>
                <w:rFonts w:ascii="Times New Roman" w:hAnsi="Times New Roman" w:cs="Times New Roman"/>
              </w:rPr>
            </w:pPr>
          </w:p>
        </w:tc>
        <w:tc>
          <w:tcPr>
            <w:tcW w:w="1928" w:type="dxa"/>
            <w:tcBorders>
              <w:top w:val="nil"/>
              <w:left w:val="nil"/>
              <w:bottom w:val="nil"/>
              <w:right w:val="nil"/>
            </w:tcBorders>
            <w:shd w:val="clear" w:color="auto" w:fill="ED220B"/>
            <w:tcMar>
              <w:top w:w="80" w:type="dxa"/>
              <w:left w:w="80" w:type="dxa"/>
              <w:bottom w:w="80" w:type="dxa"/>
              <w:right w:w="80" w:type="dxa"/>
            </w:tcMar>
          </w:tcPr>
          <w:p w14:paraId="674527CC" w14:textId="77777777" w:rsidR="009368DC" w:rsidRPr="00967510" w:rsidRDefault="009368DC">
            <w:pPr>
              <w:rPr>
                <w:rFonts w:ascii="Times New Roman" w:hAnsi="Times New Roman" w:cs="Times New Roman"/>
              </w:rPr>
            </w:pPr>
          </w:p>
        </w:tc>
        <w:tc>
          <w:tcPr>
            <w:tcW w:w="1928" w:type="dxa"/>
            <w:tcBorders>
              <w:top w:val="nil"/>
              <w:left w:val="nil"/>
              <w:bottom w:val="nil"/>
              <w:right w:val="nil"/>
            </w:tcBorders>
            <w:shd w:val="clear" w:color="auto" w:fill="ED220B"/>
            <w:tcMar>
              <w:top w:w="80" w:type="dxa"/>
              <w:left w:w="80" w:type="dxa"/>
              <w:bottom w:w="80" w:type="dxa"/>
              <w:right w:w="80" w:type="dxa"/>
            </w:tcMar>
          </w:tcPr>
          <w:p w14:paraId="6314A82E" w14:textId="77777777" w:rsidR="009368DC" w:rsidRPr="00967510" w:rsidRDefault="009368DC">
            <w:pPr>
              <w:rPr>
                <w:rFonts w:ascii="Times New Roman" w:hAnsi="Times New Roman" w:cs="Times New Roman"/>
              </w:rPr>
            </w:pPr>
          </w:p>
        </w:tc>
      </w:tr>
      <w:tr w:rsidR="009368DC" w:rsidRPr="00967510" w14:paraId="29CAE8A8" w14:textId="77777777">
        <w:trPr>
          <w:trHeight w:val="310"/>
        </w:trPr>
        <w:tc>
          <w:tcPr>
            <w:tcW w:w="1927" w:type="dxa"/>
            <w:tcBorders>
              <w:top w:val="nil"/>
              <w:left w:val="nil"/>
              <w:bottom w:val="nil"/>
              <w:right w:val="nil"/>
            </w:tcBorders>
            <w:shd w:val="clear" w:color="auto" w:fill="EEEEEE"/>
            <w:tcMar>
              <w:top w:w="80" w:type="dxa"/>
              <w:left w:w="80" w:type="dxa"/>
              <w:bottom w:w="80" w:type="dxa"/>
              <w:right w:w="80" w:type="dxa"/>
            </w:tcMar>
          </w:tcPr>
          <w:p w14:paraId="46009B85" w14:textId="77777777" w:rsidR="009368DC" w:rsidRPr="00967510" w:rsidRDefault="00E76B68">
            <w:pPr>
              <w:pStyle w:val="Stiletabella2"/>
              <w:tabs>
                <w:tab w:val="left" w:pos="720"/>
                <w:tab w:val="left" w:pos="1440"/>
              </w:tabs>
              <w:rPr>
                <w:rFonts w:ascii="Times New Roman" w:hAnsi="Times New Roman" w:cs="Times New Roman"/>
              </w:rPr>
            </w:pPr>
            <w:r w:rsidRPr="00967510">
              <w:rPr>
                <w:rStyle w:val="Nessuno"/>
                <w:rFonts w:ascii="Times New Roman" w:hAnsi="Times New Roman" w:cs="Times New Roman"/>
                <w:b/>
                <w:bCs/>
              </w:rPr>
              <w:t>IMPATTO</w:t>
            </w:r>
          </w:p>
        </w:tc>
        <w:tc>
          <w:tcPr>
            <w:tcW w:w="227" w:type="dxa"/>
            <w:tcBorders>
              <w:top w:val="nil"/>
              <w:left w:val="nil"/>
              <w:bottom w:val="nil"/>
              <w:right w:val="nil"/>
            </w:tcBorders>
            <w:shd w:val="clear" w:color="auto" w:fill="00A1FE"/>
            <w:tcMar>
              <w:top w:w="80" w:type="dxa"/>
              <w:left w:w="80" w:type="dxa"/>
              <w:bottom w:w="80" w:type="dxa"/>
              <w:right w:w="80" w:type="dxa"/>
            </w:tcMar>
          </w:tcPr>
          <w:p w14:paraId="205B14FC" w14:textId="77777777" w:rsidR="009368DC" w:rsidRPr="00967510" w:rsidRDefault="00E76B68">
            <w:pPr>
              <w:pStyle w:val="Stiletabella2"/>
              <w:rPr>
                <w:rFonts w:ascii="Times New Roman" w:hAnsi="Times New Roman" w:cs="Times New Roman"/>
              </w:rPr>
            </w:pPr>
            <w:r w:rsidRPr="00967510">
              <w:rPr>
                <w:rStyle w:val="Nessuno"/>
                <w:rFonts w:ascii="Times New Roman" w:hAnsi="Times New Roman" w:cs="Times New Roman"/>
                <w:b/>
                <w:bCs/>
              </w:rPr>
              <w:t>M</w:t>
            </w:r>
          </w:p>
        </w:tc>
        <w:tc>
          <w:tcPr>
            <w:tcW w:w="1926" w:type="dxa"/>
            <w:tcBorders>
              <w:top w:val="nil"/>
              <w:left w:val="nil"/>
              <w:bottom w:val="nil"/>
              <w:right w:val="nil"/>
            </w:tcBorders>
            <w:shd w:val="clear" w:color="auto" w:fill="88F94E"/>
            <w:tcMar>
              <w:top w:w="80" w:type="dxa"/>
              <w:left w:w="80" w:type="dxa"/>
              <w:bottom w:w="80" w:type="dxa"/>
              <w:right w:w="80" w:type="dxa"/>
            </w:tcMar>
          </w:tcPr>
          <w:p w14:paraId="6140CEF4" w14:textId="77777777" w:rsidR="009368DC" w:rsidRPr="00967510" w:rsidRDefault="009368DC">
            <w:pPr>
              <w:rPr>
                <w:rFonts w:ascii="Times New Roman" w:hAnsi="Times New Roman" w:cs="Times New Roman"/>
              </w:rPr>
            </w:pPr>
          </w:p>
        </w:tc>
        <w:tc>
          <w:tcPr>
            <w:tcW w:w="1928" w:type="dxa"/>
            <w:tcBorders>
              <w:top w:val="nil"/>
              <w:left w:val="nil"/>
              <w:bottom w:val="nil"/>
              <w:right w:val="nil"/>
            </w:tcBorders>
            <w:shd w:val="clear" w:color="auto" w:fill="FAE232"/>
            <w:tcMar>
              <w:top w:w="80" w:type="dxa"/>
              <w:left w:w="80" w:type="dxa"/>
              <w:bottom w:w="80" w:type="dxa"/>
              <w:right w:w="80" w:type="dxa"/>
            </w:tcMar>
          </w:tcPr>
          <w:p w14:paraId="0E504474" w14:textId="77777777" w:rsidR="009368DC" w:rsidRPr="00967510" w:rsidRDefault="009368DC">
            <w:pPr>
              <w:rPr>
                <w:rFonts w:ascii="Times New Roman" w:hAnsi="Times New Roman" w:cs="Times New Roman"/>
              </w:rPr>
            </w:pPr>
          </w:p>
        </w:tc>
        <w:tc>
          <w:tcPr>
            <w:tcW w:w="1928" w:type="dxa"/>
            <w:tcBorders>
              <w:top w:val="nil"/>
              <w:left w:val="nil"/>
              <w:bottom w:val="nil"/>
              <w:right w:val="nil"/>
            </w:tcBorders>
            <w:shd w:val="clear" w:color="auto" w:fill="ED220B"/>
            <w:tcMar>
              <w:top w:w="80" w:type="dxa"/>
              <w:left w:w="80" w:type="dxa"/>
              <w:bottom w:w="80" w:type="dxa"/>
              <w:right w:w="80" w:type="dxa"/>
            </w:tcMar>
          </w:tcPr>
          <w:p w14:paraId="385ED981" w14:textId="77777777" w:rsidR="009368DC" w:rsidRPr="00967510" w:rsidRDefault="009368DC">
            <w:pPr>
              <w:rPr>
                <w:rFonts w:ascii="Times New Roman" w:hAnsi="Times New Roman" w:cs="Times New Roman"/>
              </w:rPr>
            </w:pPr>
          </w:p>
        </w:tc>
      </w:tr>
      <w:tr w:rsidR="009368DC" w:rsidRPr="00967510" w14:paraId="7FE9AD10" w14:textId="77777777">
        <w:trPr>
          <w:trHeight w:val="310"/>
        </w:trPr>
        <w:tc>
          <w:tcPr>
            <w:tcW w:w="1927" w:type="dxa"/>
            <w:tcBorders>
              <w:top w:val="nil"/>
              <w:left w:val="nil"/>
              <w:bottom w:val="nil"/>
              <w:right w:val="nil"/>
            </w:tcBorders>
            <w:tcMar>
              <w:top w:w="80" w:type="dxa"/>
              <w:left w:w="80" w:type="dxa"/>
              <w:bottom w:w="80" w:type="dxa"/>
              <w:right w:w="80" w:type="dxa"/>
            </w:tcMar>
          </w:tcPr>
          <w:p w14:paraId="684C30BF" w14:textId="77777777" w:rsidR="009368DC" w:rsidRPr="00967510" w:rsidRDefault="00E76B68">
            <w:pPr>
              <w:pStyle w:val="Stiletabella2"/>
              <w:tabs>
                <w:tab w:val="left" w:pos="720"/>
                <w:tab w:val="left" w:pos="1440"/>
              </w:tabs>
              <w:rPr>
                <w:rFonts w:ascii="Times New Roman" w:hAnsi="Times New Roman" w:cs="Times New Roman"/>
              </w:rPr>
            </w:pPr>
            <w:r w:rsidRPr="00967510">
              <w:rPr>
                <w:rStyle w:val="Nessuno"/>
                <w:rFonts w:ascii="Times New Roman" w:hAnsi="Times New Roman" w:cs="Times New Roman"/>
                <w:b/>
                <w:bCs/>
              </w:rPr>
              <w:t>IMPATTO</w:t>
            </w:r>
          </w:p>
        </w:tc>
        <w:tc>
          <w:tcPr>
            <w:tcW w:w="227" w:type="dxa"/>
            <w:tcBorders>
              <w:top w:val="nil"/>
              <w:left w:val="nil"/>
              <w:bottom w:val="nil"/>
              <w:right w:val="nil"/>
            </w:tcBorders>
            <w:shd w:val="clear" w:color="auto" w:fill="00A1FE"/>
            <w:tcMar>
              <w:top w:w="80" w:type="dxa"/>
              <w:left w:w="80" w:type="dxa"/>
              <w:bottom w:w="80" w:type="dxa"/>
              <w:right w:w="80" w:type="dxa"/>
            </w:tcMar>
          </w:tcPr>
          <w:p w14:paraId="4DF706AC" w14:textId="77777777" w:rsidR="009368DC" w:rsidRPr="00967510" w:rsidRDefault="00E76B68">
            <w:pPr>
              <w:pStyle w:val="Stiletabella2"/>
              <w:rPr>
                <w:rFonts w:ascii="Times New Roman" w:hAnsi="Times New Roman" w:cs="Times New Roman"/>
              </w:rPr>
            </w:pPr>
            <w:r w:rsidRPr="00967510">
              <w:rPr>
                <w:rStyle w:val="Nessuno"/>
                <w:rFonts w:ascii="Times New Roman" w:hAnsi="Times New Roman" w:cs="Times New Roman"/>
                <w:b/>
                <w:bCs/>
              </w:rPr>
              <w:t>B</w:t>
            </w:r>
          </w:p>
        </w:tc>
        <w:tc>
          <w:tcPr>
            <w:tcW w:w="1926" w:type="dxa"/>
            <w:tcBorders>
              <w:top w:val="nil"/>
              <w:left w:val="nil"/>
              <w:bottom w:val="nil"/>
              <w:right w:val="nil"/>
            </w:tcBorders>
            <w:shd w:val="clear" w:color="auto" w:fill="88F94E"/>
            <w:tcMar>
              <w:top w:w="80" w:type="dxa"/>
              <w:left w:w="80" w:type="dxa"/>
              <w:bottom w:w="80" w:type="dxa"/>
              <w:right w:w="80" w:type="dxa"/>
            </w:tcMar>
          </w:tcPr>
          <w:p w14:paraId="18C7D4EB" w14:textId="77777777" w:rsidR="009368DC" w:rsidRPr="00967510" w:rsidRDefault="009368DC">
            <w:pPr>
              <w:rPr>
                <w:rFonts w:ascii="Times New Roman" w:hAnsi="Times New Roman" w:cs="Times New Roman"/>
              </w:rPr>
            </w:pPr>
          </w:p>
        </w:tc>
        <w:tc>
          <w:tcPr>
            <w:tcW w:w="1928" w:type="dxa"/>
            <w:tcBorders>
              <w:top w:val="nil"/>
              <w:left w:val="nil"/>
              <w:bottom w:val="nil"/>
              <w:right w:val="nil"/>
            </w:tcBorders>
            <w:shd w:val="clear" w:color="auto" w:fill="88F94E"/>
            <w:tcMar>
              <w:top w:w="80" w:type="dxa"/>
              <w:left w:w="80" w:type="dxa"/>
              <w:bottom w:w="80" w:type="dxa"/>
              <w:right w:w="80" w:type="dxa"/>
            </w:tcMar>
          </w:tcPr>
          <w:p w14:paraId="45400C72" w14:textId="77777777" w:rsidR="009368DC" w:rsidRPr="00967510" w:rsidRDefault="009368DC">
            <w:pPr>
              <w:rPr>
                <w:rFonts w:ascii="Times New Roman" w:hAnsi="Times New Roman" w:cs="Times New Roman"/>
              </w:rPr>
            </w:pPr>
          </w:p>
        </w:tc>
        <w:tc>
          <w:tcPr>
            <w:tcW w:w="1928" w:type="dxa"/>
            <w:tcBorders>
              <w:top w:val="nil"/>
              <w:left w:val="nil"/>
              <w:bottom w:val="nil"/>
              <w:right w:val="nil"/>
            </w:tcBorders>
            <w:shd w:val="clear" w:color="auto" w:fill="FAE232"/>
            <w:tcMar>
              <w:top w:w="80" w:type="dxa"/>
              <w:left w:w="80" w:type="dxa"/>
              <w:bottom w:w="80" w:type="dxa"/>
              <w:right w:w="80" w:type="dxa"/>
            </w:tcMar>
          </w:tcPr>
          <w:p w14:paraId="452A396C" w14:textId="77777777" w:rsidR="009368DC" w:rsidRPr="00967510" w:rsidRDefault="009368DC">
            <w:pPr>
              <w:rPr>
                <w:rFonts w:ascii="Times New Roman" w:hAnsi="Times New Roman" w:cs="Times New Roman"/>
              </w:rPr>
            </w:pPr>
          </w:p>
        </w:tc>
      </w:tr>
      <w:tr w:rsidR="009368DC" w:rsidRPr="00967510" w14:paraId="5B2F7C68" w14:textId="77777777">
        <w:trPr>
          <w:trHeight w:val="310"/>
        </w:trPr>
        <w:tc>
          <w:tcPr>
            <w:tcW w:w="1927" w:type="dxa"/>
            <w:tcBorders>
              <w:top w:val="nil"/>
              <w:left w:val="nil"/>
              <w:bottom w:val="nil"/>
              <w:right w:val="nil"/>
            </w:tcBorders>
            <w:shd w:val="clear" w:color="auto" w:fill="EEEEEE"/>
            <w:tcMar>
              <w:top w:w="80" w:type="dxa"/>
              <w:left w:w="80" w:type="dxa"/>
              <w:bottom w:w="80" w:type="dxa"/>
              <w:right w:w="80" w:type="dxa"/>
            </w:tcMar>
          </w:tcPr>
          <w:p w14:paraId="42A12DEE" w14:textId="77777777" w:rsidR="009368DC" w:rsidRPr="00967510" w:rsidRDefault="009368DC">
            <w:pPr>
              <w:rPr>
                <w:rFonts w:ascii="Times New Roman" w:hAnsi="Times New Roman" w:cs="Times New Roman"/>
              </w:rPr>
            </w:pPr>
          </w:p>
        </w:tc>
        <w:tc>
          <w:tcPr>
            <w:tcW w:w="227" w:type="dxa"/>
            <w:tcBorders>
              <w:top w:val="nil"/>
              <w:left w:val="nil"/>
              <w:bottom w:val="nil"/>
              <w:right w:val="nil"/>
            </w:tcBorders>
            <w:shd w:val="clear" w:color="auto" w:fill="EEEEEE"/>
            <w:tcMar>
              <w:top w:w="80" w:type="dxa"/>
              <w:left w:w="80" w:type="dxa"/>
              <w:bottom w:w="80" w:type="dxa"/>
              <w:right w:w="80" w:type="dxa"/>
            </w:tcMar>
          </w:tcPr>
          <w:p w14:paraId="3C6BEBB0" w14:textId="77777777" w:rsidR="009368DC" w:rsidRPr="00967510" w:rsidRDefault="009368DC">
            <w:pPr>
              <w:rPr>
                <w:rFonts w:ascii="Times New Roman" w:hAnsi="Times New Roman" w:cs="Times New Roman"/>
              </w:rPr>
            </w:pPr>
          </w:p>
        </w:tc>
        <w:tc>
          <w:tcPr>
            <w:tcW w:w="1926" w:type="dxa"/>
            <w:tcBorders>
              <w:top w:val="nil"/>
              <w:left w:val="nil"/>
              <w:bottom w:val="nil"/>
              <w:right w:val="nil"/>
            </w:tcBorders>
            <w:shd w:val="clear" w:color="auto" w:fill="00A1FE"/>
            <w:tcMar>
              <w:top w:w="80" w:type="dxa"/>
              <w:left w:w="80" w:type="dxa"/>
              <w:bottom w:w="80" w:type="dxa"/>
              <w:right w:w="80" w:type="dxa"/>
            </w:tcMar>
          </w:tcPr>
          <w:p w14:paraId="133D8BD1" w14:textId="77777777" w:rsidR="009368DC" w:rsidRPr="00967510" w:rsidRDefault="00E76B68">
            <w:pPr>
              <w:pStyle w:val="Stiletabella2"/>
              <w:tabs>
                <w:tab w:val="left" w:pos="720"/>
                <w:tab w:val="left" w:pos="1440"/>
              </w:tabs>
              <w:rPr>
                <w:rFonts w:ascii="Times New Roman" w:hAnsi="Times New Roman" w:cs="Times New Roman"/>
              </w:rPr>
            </w:pPr>
            <w:r w:rsidRPr="00967510">
              <w:rPr>
                <w:rStyle w:val="Nessuno"/>
                <w:rFonts w:ascii="Times New Roman" w:hAnsi="Times New Roman" w:cs="Times New Roman"/>
                <w:b/>
                <w:bCs/>
              </w:rPr>
              <w:t>B</w:t>
            </w:r>
          </w:p>
        </w:tc>
        <w:tc>
          <w:tcPr>
            <w:tcW w:w="1928" w:type="dxa"/>
            <w:tcBorders>
              <w:top w:val="nil"/>
              <w:left w:val="nil"/>
              <w:bottom w:val="nil"/>
              <w:right w:val="nil"/>
            </w:tcBorders>
            <w:shd w:val="clear" w:color="auto" w:fill="00A1FE"/>
            <w:tcMar>
              <w:top w:w="80" w:type="dxa"/>
              <w:left w:w="80" w:type="dxa"/>
              <w:bottom w:w="80" w:type="dxa"/>
              <w:right w:w="80" w:type="dxa"/>
            </w:tcMar>
          </w:tcPr>
          <w:p w14:paraId="3B299257" w14:textId="77777777" w:rsidR="009368DC" w:rsidRPr="00967510" w:rsidRDefault="00E76B68">
            <w:pPr>
              <w:pStyle w:val="Stiletabella2"/>
              <w:tabs>
                <w:tab w:val="left" w:pos="720"/>
                <w:tab w:val="left" w:pos="1440"/>
              </w:tabs>
              <w:rPr>
                <w:rFonts w:ascii="Times New Roman" w:hAnsi="Times New Roman" w:cs="Times New Roman"/>
              </w:rPr>
            </w:pPr>
            <w:r w:rsidRPr="00967510">
              <w:rPr>
                <w:rStyle w:val="Nessuno"/>
                <w:rFonts w:ascii="Times New Roman" w:hAnsi="Times New Roman" w:cs="Times New Roman"/>
                <w:b/>
                <w:bCs/>
              </w:rPr>
              <w:t>M</w:t>
            </w:r>
          </w:p>
        </w:tc>
        <w:tc>
          <w:tcPr>
            <w:tcW w:w="1928" w:type="dxa"/>
            <w:tcBorders>
              <w:top w:val="nil"/>
              <w:left w:val="nil"/>
              <w:bottom w:val="nil"/>
              <w:right w:val="nil"/>
            </w:tcBorders>
            <w:shd w:val="clear" w:color="auto" w:fill="00A1FE"/>
            <w:tcMar>
              <w:top w:w="80" w:type="dxa"/>
              <w:left w:w="80" w:type="dxa"/>
              <w:bottom w:w="80" w:type="dxa"/>
              <w:right w:w="80" w:type="dxa"/>
            </w:tcMar>
          </w:tcPr>
          <w:p w14:paraId="44DFDD09" w14:textId="77777777" w:rsidR="009368DC" w:rsidRPr="00967510" w:rsidRDefault="00E76B68">
            <w:pPr>
              <w:pStyle w:val="Stiletabella2"/>
              <w:tabs>
                <w:tab w:val="left" w:pos="720"/>
                <w:tab w:val="left" w:pos="1440"/>
              </w:tabs>
              <w:rPr>
                <w:rFonts w:ascii="Times New Roman" w:hAnsi="Times New Roman" w:cs="Times New Roman"/>
              </w:rPr>
            </w:pPr>
            <w:r w:rsidRPr="00967510">
              <w:rPr>
                <w:rStyle w:val="Nessuno"/>
                <w:rFonts w:ascii="Times New Roman" w:hAnsi="Times New Roman" w:cs="Times New Roman"/>
                <w:b/>
                <w:bCs/>
              </w:rPr>
              <w:t>A</w:t>
            </w:r>
          </w:p>
        </w:tc>
      </w:tr>
      <w:tr w:rsidR="009368DC" w:rsidRPr="00967510" w14:paraId="5F2BE7BF" w14:textId="77777777">
        <w:trPr>
          <w:trHeight w:val="310"/>
        </w:trPr>
        <w:tc>
          <w:tcPr>
            <w:tcW w:w="1927" w:type="dxa"/>
            <w:tcBorders>
              <w:top w:val="nil"/>
              <w:left w:val="nil"/>
              <w:bottom w:val="nil"/>
              <w:right w:val="nil"/>
            </w:tcBorders>
            <w:tcMar>
              <w:top w:w="80" w:type="dxa"/>
              <w:left w:w="80" w:type="dxa"/>
              <w:bottom w:w="80" w:type="dxa"/>
              <w:right w:w="80" w:type="dxa"/>
            </w:tcMar>
          </w:tcPr>
          <w:p w14:paraId="47C48F54" w14:textId="77777777" w:rsidR="009368DC" w:rsidRPr="00967510" w:rsidRDefault="009368DC">
            <w:pPr>
              <w:rPr>
                <w:rFonts w:ascii="Times New Roman" w:hAnsi="Times New Roman" w:cs="Times New Roman"/>
              </w:rPr>
            </w:pPr>
          </w:p>
        </w:tc>
        <w:tc>
          <w:tcPr>
            <w:tcW w:w="227" w:type="dxa"/>
            <w:tcBorders>
              <w:top w:val="nil"/>
              <w:left w:val="nil"/>
              <w:bottom w:val="nil"/>
              <w:right w:val="nil"/>
            </w:tcBorders>
            <w:tcMar>
              <w:top w:w="80" w:type="dxa"/>
              <w:left w:w="80" w:type="dxa"/>
              <w:bottom w:w="80" w:type="dxa"/>
              <w:right w:w="80" w:type="dxa"/>
            </w:tcMar>
          </w:tcPr>
          <w:p w14:paraId="5ABB526B" w14:textId="77777777" w:rsidR="009368DC" w:rsidRPr="00967510" w:rsidRDefault="009368DC">
            <w:pPr>
              <w:rPr>
                <w:rFonts w:ascii="Times New Roman" w:hAnsi="Times New Roman" w:cs="Times New Roman"/>
              </w:rPr>
            </w:pPr>
          </w:p>
        </w:tc>
        <w:tc>
          <w:tcPr>
            <w:tcW w:w="1926" w:type="dxa"/>
            <w:tcBorders>
              <w:top w:val="nil"/>
              <w:left w:val="nil"/>
              <w:bottom w:val="nil"/>
              <w:right w:val="nil"/>
            </w:tcBorders>
            <w:tcMar>
              <w:top w:w="80" w:type="dxa"/>
              <w:left w:w="80" w:type="dxa"/>
              <w:bottom w:w="80" w:type="dxa"/>
              <w:right w:w="80" w:type="dxa"/>
            </w:tcMar>
          </w:tcPr>
          <w:p w14:paraId="5F55C8F5" w14:textId="77777777" w:rsidR="009368DC" w:rsidRPr="00967510" w:rsidRDefault="00E76B68">
            <w:pPr>
              <w:pStyle w:val="Stiletabella2"/>
              <w:tabs>
                <w:tab w:val="left" w:pos="720"/>
                <w:tab w:val="left" w:pos="1440"/>
              </w:tabs>
              <w:rPr>
                <w:rFonts w:ascii="Times New Roman" w:hAnsi="Times New Roman" w:cs="Times New Roman"/>
              </w:rPr>
            </w:pPr>
            <w:r w:rsidRPr="00967510">
              <w:rPr>
                <w:rStyle w:val="Nessuno"/>
                <w:rFonts w:ascii="Times New Roman" w:hAnsi="Times New Roman" w:cs="Times New Roman"/>
                <w:b/>
                <w:bCs/>
                <w:caps/>
              </w:rPr>
              <w:t>Probabilità</w:t>
            </w:r>
          </w:p>
        </w:tc>
        <w:tc>
          <w:tcPr>
            <w:tcW w:w="1928" w:type="dxa"/>
            <w:tcBorders>
              <w:top w:val="nil"/>
              <w:left w:val="nil"/>
              <w:bottom w:val="nil"/>
              <w:right w:val="nil"/>
            </w:tcBorders>
            <w:tcMar>
              <w:top w:w="80" w:type="dxa"/>
              <w:left w:w="80" w:type="dxa"/>
              <w:bottom w:w="80" w:type="dxa"/>
              <w:right w:w="80" w:type="dxa"/>
            </w:tcMar>
          </w:tcPr>
          <w:p w14:paraId="790B4308" w14:textId="77777777" w:rsidR="009368DC" w:rsidRPr="00967510" w:rsidRDefault="00E76B68">
            <w:pPr>
              <w:pStyle w:val="Stiletabella2"/>
              <w:tabs>
                <w:tab w:val="left" w:pos="720"/>
                <w:tab w:val="left" w:pos="1440"/>
              </w:tabs>
              <w:rPr>
                <w:rFonts w:ascii="Times New Roman" w:hAnsi="Times New Roman" w:cs="Times New Roman"/>
              </w:rPr>
            </w:pPr>
            <w:r w:rsidRPr="00967510">
              <w:rPr>
                <w:rStyle w:val="Nessuno"/>
                <w:rFonts w:ascii="Times New Roman" w:hAnsi="Times New Roman" w:cs="Times New Roman"/>
                <w:b/>
                <w:bCs/>
                <w:caps/>
              </w:rPr>
              <w:t>Probabilità</w:t>
            </w:r>
          </w:p>
        </w:tc>
        <w:tc>
          <w:tcPr>
            <w:tcW w:w="1928" w:type="dxa"/>
            <w:tcBorders>
              <w:top w:val="nil"/>
              <w:left w:val="nil"/>
              <w:bottom w:val="nil"/>
              <w:right w:val="nil"/>
            </w:tcBorders>
            <w:tcMar>
              <w:top w:w="80" w:type="dxa"/>
              <w:left w:w="80" w:type="dxa"/>
              <w:bottom w:w="80" w:type="dxa"/>
              <w:right w:w="80" w:type="dxa"/>
            </w:tcMar>
          </w:tcPr>
          <w:p w14:paraId="4017768D" w14:textId="77777777" w:rsidR="009368DC" w:rsidRPr="00967510" w:rsidRDefault="00E76B68">
            <w:pPr>
              <w:pStyle w:val="Stiletabella2"/>
              <w:tabs>
                <w:tab w:val="left" w:pos="720"/>
                <w:tab w:val="left" w:pos="1440"/>
              </w:tabs>
              <w:rPr>
                <w:rFonts w:ascii="Times New Roman" w:hAnsi="Times New Roman" w:cs="Times New Roman"/>
              </w:rPr>
            </w:pPr>
            <w:r w:rsidRPr="00967510">
              <w:rPr>
                <w:rStyle w:val="Nessuno"/>
                <w:rFonts w:ascii="Times New Roman" w:hAnsi="Times New Roman" w:cs="Times New Roman"/>
                <w:b/>
                <w:bCs/>
                <w:caps/>
              </w:rPr>
              <w:t>Probabilità</w:t>
            </w:r>
          </w:p>
        </w:tc>
      </w:tr>
    </w:tbl>
    <w:p w14:paraId="32667323" w14:textId="77777777" w:rsidR="009368DC" w:rsidRPr="00967510" w:rsidRDefault="009368DC">
      <w:pPr>
        <w:rPr>
          <w:rStyle w:val="Nessuno"/>
          <w:rFonts w:ascii="Times New Roman" w:eastAsia="Times" w:hAnsi="Times New Roman" w:cs="Times New Roman"/>
          <w14:textOutline w14:w="3175" w14:cap="flat" w14:cmpd="sng" w14:algn="ctr">
            <w14:solidFill>
              <w14:srgbClr w14:val="000000"/>
            </w14:solidFill>
            <w14:prstDash w14:val="solid"/>
            <w14:miter w14:lim="400000"/>
          </w14:textOutline>
        </w:rPr>
      </w:pPr>
    </w:p>
    <w:p w14:paraId="1F5BDD02" w14:textId="77777777" w:rsidR="009368DC" w:rsidRPr="00967510" w:rsidRDefault="009368DC">
      <w:pPr>
        <w:rPr>
          <w:rStyle w:val="Nessuno"/>
          <w:rFonts w:ascii="Times New Roman" w:eastAsia="Times" w:hAnsi="Times New Roman" w:cs="Times New Roman"/>
          <w14:textOutline w14:w="3175" w14:cap="flat" w14:cmpd="sng" w14:algn="ctr">
            <w14:solidFill>
              <w14:srgbClr w14:val="000000"/>
            </w14:solidFill>
            <w14:prstDash w14:val="solid"/>
            <w14:miter w14:lim="400000"/>
          </w14:textOutline>
        </w:rPr>
      </w:pPr>
    </w:p>
    <w:p w14:paraId="223A60A8" w14:textId="77777777" w:rsidR="009368DC" w:rsidRPr="00967510" w:rsidRDefault="00E76B68">
      <w:pPr>
        <w:rPr>
          <w:rStyle w:val="Nessuno"/>
          <w:rFonts w:ascii="Times New Roman" w:eastAsia="Times" w:hAnsi="Times New Roman" w:cs="Times New Roman"/>
          <w14:textOutline w14:w="3175" w14:cap="flat" w14:cmpd="sng" w14:algn="ctr">
            <w14:solidFill>
              <w14:srgbClr w14:val="000000"/>
            </w14:solidFill>
            <w14:prstDash w14:val="solid"/>
            <w14:miter w14:lim="400000"/>
          </w14:textOutline>
        </w:rPr>
      </w:pPr>
      <w:r w:rsidRPr="00967510">
        <w:rPr>
          <w:rStyle w:val="Nessuno"/>
          <w:rFonts w:ascii="Times New Roman" w:eastAsia="Arial Unicode MS" w:hAnsi="Times New Roman" w:cs="Times New Roman"/>
          <w14:textOutline w14:w="3175" w14:cap="flat" w14:cmpd="sng" w14:algn="ctr">
            <w14:solidFill>
              <w14:srgbClr w14:val="000000"/>
            </w14:solidFill>
            <w14:prstDash w14:val="solid"/>
            <w14:miter w14:lim="400000"/>
          </w14:textOutline>
        </w:rPr>
        <w:t>Legenda:</w:t>
      </w:r>
    </w:p>
    <w:tbl>
      <w:tblPr>
        <w:tblStyle w:val="TableNormal"/>
        <w:tblW w:w="62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3"/>
        <w:gridCol w:w="3113"/>
      </w:tblGrid>
      <w:tr w:rsidR="009368DC" w:rsidRPr="00967510" w14:paraId="58AB5915" w14:textId="77777777">
        <w:trPr>
          <w:trHeight w:val="340"/>
        </w:trPr>
        <w:tc>
          <w:tcPr>
            <w:tcW w:w="3113"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349AD916" w14:textId="77777777" w:rsidR="009368DC" w:rsidRPr="00967510" w:rsidRDefault="00E76B68">
            <w:pPr>
              <w:pStyle w:val="Stiletabella2"/>
              <w:tabs>
                <w:tab w:val="left" w:pos="720"/>
                <w:tab w:val="left" w:pos="1440"/>
                <w:tab w:val="left" w:pos="2160"/>
                <w:tab w:val="left" w:pos="2880"/>
              </w:tabs>
              <w:rPr>
                <w:rFonts w:ascii="Times New Roman" w:hAnsi="Times New Roman" w:cs="Times New Roman"/>
              </w:rPr>
            </w:pPr>
            <w:r w:rsidRPr="00967510">
              <w:rPr>
                <w:rStyle w:val="Nessuno"/>
                <w:rFonts w:ascii="Times New Roman" w:hAnsi="Times New Roman" w:cs="Times New Roman"/>
                <w:b/>
                <w:bCs/>
                <w:caps/>
              </w:rPr>
              <w:t>Rischiosità Bassa</w:t>
            </w:r>
          </w:p>
        </w:tc>
        <w:tc>
          <w:tcPr>
            <w:tcW w:w="3113" w:type="dxa"/>
            <w:tcBorders>
              <w:top w:val="single" w:sz="2" w:space="0" w:color="000000"/>
              <w:left w:val="single" w:sz="2" w:space="0" w:color="000000"/>
              <w:bottom w:val="single" w:sz="2" w:space="0" w:color="000000"/>
              <w:right w:val="single" w:sz="2" w:space="0" w:color="000000"/>
            </w:tcBorders>
            <w:shd w:val="clear" w:color="auto" w:fill="88F94E"/>
            <w:tcMar>
              <w:top w:w="80" w:type="dxa"/>
              <w:left w:w="80" w:type="dxa"/>
              <w:bottom w:w="80" w:type="dxa"/>
              <w:right w:w="80" w:type="dxa"/>
            </w:tcMar>
          </w:tcPr>
          <w:p w14:paraId="3386E27B" w14:textId="77777777" w:rsidR="009368DC" w:rsidRPr="00967510" w:rsidRDefault="009368DC">
            <w:pPr>
              <w:rPr>
                <w:rFonts w:ascii="Times New Roman" w:hAnsi="Times New Roman" w:cs="Times New Roman"/>
              </w:rPr>
            </w:pPr>
          </w:p>
        </w:tc>
      </w:tr>
      <w:tr w:rsidR="009368DC" w:rsidRPr="00967510" w14:paraId="53615EAB" w14:textId="77777777">
        <w:trPr>
          <w:trHeight w:val="340"/>
        </w:trPr>
        <w:tc>
          <w:tcPr>
            <w:tcW w:w="311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08550A6" w14:textId="77777777" w:rsidR="009368DC" w:rsidRPr="00967510" w:rsidRDefault="00E76B68">
            <w:pPr>
              <w:pStyle w:val="Stiletabella2"/>
              <w:tabs>
                <w:tab w:val="left" w:pos="720"/>
                <w:tab w:val="left" w:pos="1440"/>
                <w:tab w:val="left" w:pos="2160"/>
                <w:tab w:val="left" w:pos="2880"/>
              </w:tabs>
              <w:rPr>
                <w:rFonts w:ascii="Times New Roman" w:hAnsi="Times New Roman" w:cs="Times New Roman"/>
              </w:rPr>
            </w:pPr>
            <w:r w:rsidRPr="00967510">
              <w:rPr>
                <w:rStyle w:val="Nessuno"/>
                <w:rFonts w:ascii="Times New Roman" w:hAnsi="Times New Roman" w:cs="Times New Roman"/>
                <w:b/>
                <w:bCs/>
                <w:caps/>
              </w:rPr>
              <w:t>Rischiosità Media</w:t>
            </w:r>
          </w:p>
        </w:tc>
        <w:tc>
          <w:tcPr>
            <w:tcW w:w="3113" w:type="dxa"/>
            <w:tcBorders>
              <w:top w:val="single" w:sz="2" w:space="0" w:color="000000"/>
              <w:left w:val="single" w:sz="2" w:space="0" w:color="000000"/>
              <w:bottom w:val="single" w:sz="2" w:space="0" w:color="000000"/>
              <w:right w:val="single" w:sz="2" w:space="0" w:color="000000"/>
            </w:tcBorders>
            <w:shd w:val="clear" w:color="auto" w:fill="FAE232"/>
            <w:tcMar>
              <w:top w:w="80" w:type="dxa"/>
              <w:left w:w="80" w:type="dxa"/>
              <w:bottom w:w="80" w:type="dxa"/>
              <w:right w:w="80" w:type="dxa"/>
            </w:tcMar>
          </w:tcPr>
          <w:p w14:paraId="5573B7DC" w14:textId="77777777" w:rsidR="009368DC" w:rsidRPr="00967510" w:rsidRDefault="009368DC">
            <w:pPr>
              <w:rPr>
                <w:rFonts w:ascii="Times New Roman" w:hAnsi="Times New Roman" w:cs="Times New Roman"/>
              </w:rPr>
            </w:pPr>
          </w:p>
        </w:tc>
      </w:tr>
      <w:tr w:rsidR="009368DC" w:rsidRPr="00967510" w14:paraId="7803F3DE" w14:textId="77777777">
        <w:trPr>
          <w:trHeight w:val="340"/>
        </w:trPr>
        <w:tc>
          <w:tcPr>
            <w:tcW w:w="3113"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5979A79A" w14:textId="77777777" w:rsidR="009368DC" w:rsidRPr="00967510" w:rsidRDefault="00E76B68">
            <w:pPr>
              <w:pStyle w:val="Stiletabella2"/>
              <w:tabs>
                <w:tab w:val="left" w:pos="720"/>
                <w:tab w:val="left" w:pos="1440"/>
                <w:tab w:val="left" w:pos="2160"/>
                <w:tab w:val="left" w:pos="2880"/>
              </w:tabs>
              <w:rPr>
                <w:rFonts w:ascii="Times New Roman" w:hAnsi="Times New Roman" w:cs="Times New Roman"/>
              </w:rPr>
            </w:pPr>
            <w:r w:rsidRPr="00967510">
              <w:rPr>
                <w:rStyle w:val="Nessuno"/>
                <w:rFonts w:ascii="Times New Roman" w:hAnsi="Times New Roman" w:cs="Times New Roman"/>
                <w:b/>
                <w:bCs/>
                <w:caps/>
              </w:rPr>
              <w:t>Rischiosità Alta</w:t>
            </w:r>
          </w:p>
        </w:tc>
        <w:tc>
          <w:tcPr>
            <w:tcW w:w="3113" w:type="dxa"/>
            <w:tcBorders>
              <w:top w:val="single" w:sz="2" w:space="0" w:color="000000"/>
              <w:left w:val="single" w:sz="2" w:space="0" w:color="000000"/>
              <w:bottom w:val="single" w:sz="2" w:space="0" w:color="000000"/>
              <w:right w:val="single" w:sz="2" w:space="0" w:color="000000"/>
            </w:tcBorders>
            <w:shd w:val="clear" w:color="auto" w:fill="ED220B"/>
            <w:tcMar>
              <w:top w:w="80" w:type="dxa"/>
              <w:left w:w="80" w:type="dxa"/>
              <w:bottom w:w="80" w:type="dxa"/>
              <w:right w:w="80" w:type="dxa"/>
            </w:tcMar>
          </w:tcPr>
          <w:p w14:paraId="2B1FA4D9" w14:textId="77777777" w:rsidR="009368DC" w:rsidRPr="00967510" w:rsidRDefault="009368DC">
            <w:pPr>
              <w:rPr>
                <w:rFonts w:ascii="Times New Roman" w:hAnsi="Times New Roman" w:cs="Times New Roman"/>
              </w:rPr>
            </w:pPr>
          </w:p>
        </w:tc>
      </w:tr>
    </w:tbl>
    <w:p w14:paraId="4AAF8016" w14:textId="77777777" w:rsidR="009368DC" w:rsidRPr="00967510" w:rsidRDefault="009368DC">
      <w:pPr>
        <w:rPr>
          <w:rFonts w:ascii="Times New Roman" w:hAnsi="Times New Roman" w:cs="Times New Roman"/>
        </w:rPr>
      </w:pPr>
    </w:p>
    <w:p w14:paraId="49D1B052" w14:textId="77777777" w:rsidR="009368DC" w:rsidRPr="00967510" w:rsidRDefault="00E76B68">
      <w:pPr>
        <w:rPr>
          <w:rFonts w:ascii="Times New Roman" w:eastAsia="Arial Unicode MS" w:hAnsi="Times New Roman" w:cs="Times New Roman"/>
        </w:rPr>
      </w:pPr>
      <w:r w:rsidRPr="00967510">
        <w:rPr>
          <w:rFonts w:ascii="Times New Roman" w:eastAsia="Arial Unicode MS" w:hAnsi="Times New Roman" w:cs="Times New Roman"/>
        </w:rPr>
        <w:t xml:space="preserve">I risultati dell'analisi dei rischi sono stati riportati nel presente PTPCT nella scheda Allegato </w:t>
      </w:r>
      <w:proofErr w:type="gramStart"/>
      <w:r w:rsidRPr="00967510">
        <w:rPr>
          <w:rFonts w:ascii="Times New Roman" w:eastAsia="Arial Unicode MS" w:hAnsi="Times New Roman" w:cs="Times New Roman"/>
        </w:rPr>
        <w:t>1  Registro</w:t>
      </w:r>
      <w:proofErr w:type="gramEnd"/>
      <w:r w:rsidRPr="00967510">
        <w:rPr>
          <w:rFonts w:ascii="Times New Roman" w:eastAsia="Arial Unicode MS" w:hAnsi="Times New Roman" w:cs="Times New Roman"/>
        </w:rPr>
        <w:t xml:space="preserve"> dei Rischi 2026 - PTPCT 2026-2028.</w:t>
      </w:r>
    </w:p>
    <w:p w14:paraId="3474C0AF" w14:textId="77777777" w:rsidR="007B4304" w:rsidRPr="00967510" w:rsidRDefault="007B4304">
      <w:pPr>
        <w:rPr>
          <w:rFonts w:ascii="Times New Roman" w:eastAsia="Arial Unicode MS" w:hAnsi="Times New Roman" w:cs="Times New Roman"/>
        </w:rPr>
      </w:pPr>
    </w:p>
    <w:p w14:paraId="65C7E3F9" w14:textId="77777777" w:rsidR="007B4304" w:rsidRPr="00967510" w:rsidRDefault="007B4304">
      <w:pPr>
        <w:rPr>
          <w:rFonts w:ascii="Times New Roman" w:hAnsi="Times New Roman" w:cs="Times New Roman"/>
        </w:rPr>
      </w:pPr>
    </w:p>
    <w:p w14:paraId="0C661BF3" w14:textId="3AFCDC05" w:rsidR="009368DC" w:rsidRPr="001C1585" w:rsidRDefault="00E76B68" w:rsidP="001C1585">
      <w:pPr>
        <w:pStyle w:val="Titolo2"/>
        <w:rPr>
          <w:rFonts w:ascii="Times New Roman" w:hAnsi="Times New Roman" w:cs="Times New Roman"/>
          <w:b/>
          <w:bCs/>
        </w:rPr>
      </w:pPr>
      <w:r w:rsidRPr="001C1585">
        <w:rPr>
          <w:rFonts w:ascii="Times New Roman" w:hAnsi="Times New Roman" w:cs="Times New Roman"/>
          <w:b/>
          <w:bCs/>
        </w:rPr>
        <w:t>La gestione del rischio - il trattamento</w:t>
      </w:r>
    </w:p>
    <w:p w14:paraId="49CA9EA0" w14:textId="77777777" w:rsidR="007B4304" w:rsidRPr="00967510" w:rsidRDefault="007B4304">
      <w:pPr>
        <w:rPr>
          <w:rFonts w:ascii="Times New Roman" w:hAnsi="Times New Roman" w:cs="Times New Roman"/>
          <w:b/>
          <w:bCs/>
        </w:rPr>
      </w:pPr>
    </w:p>
    <w:p w14:paraId="444AEACE"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L’individuazione delle misure di prevenzione</w:t>
      </w:r>
    </w:p>
    <w:p w14:paraId="091EBD27"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Le misure di prevenzione adottate dall’Ordine si distinguono in generali e specifiche, come di seguito indicato.</w:t>
      </w:r>
    </w:p>
    <w:p w14:paraId="7B4B2C40"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A completamento dell’adozione delle medesime, altra misura prevista è costituita dall’attività di monitoraggio svolta nel continuo dal RPCT.</w:t>
      </w:r>
    </w:p>
    <w:p w14:paraId="0DED7E1A"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Tra le misure di prevenzione generali possono essere elencate:</w:t>
      </w:r>
    </w:p>
    <w:p w14:paraId="6B0B5FD1" w14:textId="77777777" w:rsidR="009368DC" w:rsidRPr="00967510" w:rsidRDefault="00E76B68">
      <w:pPr>
        <w:numPr>
          <w:ilvl w:val="0"/>
          <w:numId w:val="21"/>
        </w:numPr>
        <w:rPr>
          <w:rFonts w:ascii="Times New Roman" w:hAnsi="Times New Roman" w:cs="Times New Roman"/>
        </w:rPr>
      </w:pPr>
      <w:r w:rsidRPr="00967510">
        <w:rPr>
          <w:rFonts w:ascii="Times New Roman" w:eastAsia="Arial Unicode MS" w:hAnsi="Times New Roman" w:cs="Times New Roman"/>
        </w:rPr>
        <w:t>l’aggiornamento della sezione Amministrazione trasparente;</w:t>
      </w:r>
    </w:p>
    <w:p w14:paraId="2E67D3DB" w14:textId="77777777" w:rsidR="009368DC" w:rsidRPr="00967510" w:rsidRDefault="00E76B68">
      <w:pPr>
        <w:numPr>
          <w:ilvl w:val="0"/>
          <w:numId w:val="21"/>
        </w:numPr>
        <w:rPr>
          <w:rFonts w:ascii="Times New Roman" w:hAnsi="Times New Roman" w:cs="Times New Roman"/>
        </w:rPr>
      </w:pPr>
      <w:r w:rsidRPr="00967510">
        <w:rPr>
          <w:rFonts w:ascii="Times New Roman" w:eastAsia="Arial Unicode MS" w:hAnsi="Times New Roman" w:cs="Times New Roman"/>
        </w:rPr>
        <w:t xml:space="preserve">l’adesione ad un piano di formazione predisposto dall’Ordine o dal </w:t>
      </w:r>
      <w:proofErr w:type="gramStart"/>
      <w:r w:rsidRPr="00967510">
        <w:rPr>
          <w:rFonts w:ascii="Times New Roman" w:eastAsia="Arial Unicode MS" w:hAnsi="Times New Roman" w:cs="Times New Roman"/>
        </w:rPr>
        <w:t>CNI  predisporrà</w:t>
      </w:r>
      <w:proofErr w:type="gramEnd"/>
      <w:r w:rsidRPr="00967510">
        <w:rPr>
          <w:rFonts w:ascii="Times New Roman" w:eastAsia="Arial Unicode MS" w:hAnsi="Times New Roman" w:cs="Times New Roman"/>
        </w:rPr>
        <w:t xml:space="preserve">  per il 2026;</w:t>
      </w:r>
    </w:p>
    <w:p w14:paraId="60374702" w14:textId="77777777" w:rsidR="009368DC" w:rsidRPr="00967510" w:rsidRDefault="00E76B68">
      <w:pPr>
        <w:numPr>
          <w:ilvl w:val="0"/>
          <w:numId w:val="21"/>
        </w:numPr>
        <w:rPr>
          <w:rFonts w:ascii="Times New Roman" w:hAnsi="Times New Roman" w:cs="Times New Roman"/>
        </w:rPr>
      </w:pPr>
      <w:r w:rsidRPr="00967510">
        <w:rPr>
          <w:rFonts w:ascii="Times New Roman" w:eastAsia="Arial Unicode MS" w:hAnsi="Times New Roman" w:cs="Times New Roman"/>
        </w:rPr>
        <w:t>La verifica delle situazioni di incompatibilità ed inconferibilità e dell’assenza di conflitti di interesse;</w:t>
      </w:r>
    </w:p>
    <w:p w14:paraId="43ABF862" w14:textId="77777777" w:rsidR="009368DC" w:rsidRPr="00967510" w:rsidRDefault="00E76B68">
      <w:pPr>
        <w:numPr>
          <w:ilvl w:val="0"/>
          <w:numId w:val="21"/>
        </w:numPr>
        <w:rPr>
          <w:rFonts w:ascii="Times New Roman" w:hAnsi="Times New Roman" w:cs="Times New Roman"/>
        </w:rPr>
      </w:pPr>
      <w:r w:rsidRPr="00967510">
        <w:rPr>
          <w:rFonts w:ascii="Times New Roman" w:eastAsia="Arial Unicode MS" w:hAnsi="Times New Roman" w:cs="Times New Roman"/>
        </w:rPr>
        <w:t xml:space="preserve">codice di comportamento specifico dei dipendenti e la tutela del dipendente segnalante predisposta attraverso la piattaforma </w:t>
      </w:r>
      <w:proofErr w:type="spellStart"/>
      <w:r w:rsidRPr="00967510">
        <w:rPr>
          <w:rFonts w:ascii="Times New Roman" w:eastAsia="Arial Unicode MS" w:hAnsi="Times New Roman" w:cs="Times New Roman"/>
        </w:rPr>
        <w:t>wisteblowing</w:t>
      </w:r>
      <w:proofErr w:type="spellEnd"/>
      <w:r w:rsidRPr="00967510">
        <w:rPr>
          <w:rFonts w:ascii="Times New Roman" w:eastAsia="Arial Unicode MS" w:hAnsi="Times New Roman" w:cs="Times New Roman"/>
        </w:rPr>
        <w:t>;</w:t>
      </w:r>
    </w:p>
    <w:p w14:paraId="3764AD94" w14:textId="77777777" w:rsidR="009368DC" w:rsidRPr="00967510" w:rsidRDefault="00E76B68">
      <w:pPr>
        <w:numPr>
          <w:ilvl w:val="0"/>
          <w:numId w:val="21"/>
        </w:numPr>
        <w:rPr>
          <w:rFonts w:ascii="Times New Roman" w:hAnsi="Times New Roman" w:cs="Times New Roman"/>
        </w:rPr>
      </w:pPr>
      <w:r w:rsidRPr="00967510">
        <w:rPr>
          <w:rFonts w:ascii="Times New Roman" w:eastAsia="Arial Unicode MS" w:hAnsi="Times New Roman" w:cs="Times New Roman"/>
        </w:rPr>
        <w:t>la corretta gestione dell’accesso civico e dell’accesso civico generalizzato, oltre che dell’accesso agli atti ex L. 241/90, secondo le indicazioni fornite nella Sezione Misure di prevenzione ulteriori e specifiche</w:t>
      </w:r>
    </w:p>
    <w:p w14:paraId="2C63E8C6"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Le misure ulteriori e specifiche sono predisposte sulle modalità di svolgimento dei compiti istituzionali e sull’organizzazione </w:t>
      </w:r>
      <w:proofErr w:type="gramStart"/>
      <w:r w:rsidRPr="00967510">
        <w:rPr>
          <w:rFonts w:ascii="Times New Roman" w:eastAsia="Arial Unicode MS" w:hAnsi="Times New Roman" w:cs="Times New Roman"/>
        </w:rPr>
        <w:t>interna  dell’Ordine</w:t>
      </w:r>
      <w:proofErr w:type="gramEnd"/>
      <w:r w:rsidRPr="00967510">
        <w:rPr>
          <w:rFonts w:ascii="Times New Roman" w:eastAsia="Arial Unicode MS" w:hAnsi="Times New Roman" w:cs="Times New Roman"/>
        </w:rPr>
        <w:t>.</w:t>
      </w:r>
    </w:p>
    <w:p w14:paraId="0FE5BDE3" w14:textId="77777777" w:rsidR="009368DC" w:rsidRPr="00967510" w:rsidRDefault="00E76B68">
      <w:pPr>
        <w:rPr>
          <w:rFonts w:ascii="Times New Roman" w:eastAsia="Arial Unicode MS" w:hAnsi="Times New Roman" w:cs="Times New Roman"/>
        </w:rPr>
      </w:pPr>
      <w:r w:rsidRPr="00967510">
        <w:rPr>
          <w:rFonts w:ascii="Times New Roman" w:eastAsia="Arial Unicode MS" w:hAnsi="Times New Roman" w:cs="Times New Roman"/>
        </w:rPr>
        <w:t xml:space="preserve">Avuto riguardo agli elementi sopra indicati, l’Ordine si dota delle misure come indicate nell’Allegato 2 Tabella delle misure di prevenzione del rischio e del monitoraggio e riesame 2026 – PTPCT 2026 –2028. </w:t>
      </w:r>
    </w:p>
    <w:p w14:paraId="55AC60E7" w14:textId="77777777" w:rsidR="007B4304" w:rsidRPr="00967510" w:rsidRDefault="007B4304">
      <w:pPr>
        <w:rPr>
          <w:rFonts w:ascii="Times New Roman" w:eastAsia="Arial Unicode MS" w:hAnsi="Times New Roman" w:cs="Times New Roman"/>
        </w:rPr>
      </w:pPr>
    </w:p>
    <w:p w14:paraId="3231D225" w14:textId="77777777" w:rsidR="007B4304" w:rsidRPr="00967510" w:rsidRDefault="007B4304">
      <w:pPr>
        <w:rPr>
          <w:rFonts w:ascii="Times New Roman" w:hAnsi="Times New Roman" w:cs="Times New Roman"/>
        </w:rPr>
      </w:pPr>
    </w:p>
    <w:p w14:paraId="7BB26BA7" w14:textId="77777777" w:rsidR="009368DC" w:rsidRPr="001C1585" w:rsidRDefault="00E76B68" w:rsidP="001C1585">
      <w:pPr>
        <w:pStyle w:val="Titolo2"/>
        <w:rPr>
          <w:rFonts w:ascii="Times New Roman" w:hAnsi="Times New Roman" w:cs="Times New Roman"/>
          <w:b/>
          <w:bCs/>
        </w:rPr>
      </w:pPr>
      <w:r w:rsidRPr="001C1585">
        <w:rPr>
          <w:rFonts w:ascii="Times New Roman" w:hAnsi="Times New Roman" w:cs="Times New Roman"/>
          <w:b/>
          <w:bCs/>
        </w:rPr>
        <w:lastRenderedPageBreak/>
        <w:t>Attività di controllo e monitoraggio</w:t>
      </w:r>
    </w:p>
    <w:p w14:paraId="08A788F5" w14:textId="77777777" w:rsidR="007B4304" w:rsidRPr="00967510" w:rsidRDefault="007B4304">
      <w:pPr>
        <w:rPr>
          <w:rFonts w:ascii="Times New Roman" w:hAnsi="Times New Roman" w:cs="Times New Roman"/>
          <w:b/>
          <w:bCs/>
        </w:rPr>
      </w:pPr>
    </w:p>
    <w:p w14:paraId="06D8DCBC"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L’attività di monitoraggio sull’efficacia delle misure di prevenzione è svolta dal RPCT sulla base di un piano di monitoraggio e di controlli stabilito annualmente, che tiene conto della ponderazione del rischio e quindi della maggiore probabilità di accadimento nei processi ritenuti rischiosi.</w:t>
      </w:r>
    </w:p>
    <w:p w14:paraId="4898BD89"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L’esito annuale del monitoraggio, oltre a trovare spazio nella Relazione annuale del RPCT, viene sottoposto dal RPCT al Consiglio che, in caso di evidenti inadempimenti, assumerà le iniziative ritenute più opportune.</w:t>
      </w:r>
    </w:p>
    <w:p w14:paraId="26AC152D" w14:textId="77777777" w:rsidR="009368DC" w:rsidRPr="00967510" w:rsidRDefault="00E76B68">
      <w:pPr>
        <w:rPr>
          <w:rFonts w:ascii="Times New Roman" w:eastAsia="Arial Unicode MS" w:hAnsi="Times New Roman" w:cs="Times New Roman"/>
        </w:rPr>
      </w:pPr>
      <w:r w:rsidRPr="00967510">
        <w:rPr>
          <w:rFonts w:ascii="Times New Roman" w:eastAsia="Arial Unicode MS" w:hAnsi="Times New Roman" w:cs="Times New Roman"/>
        </w:rPr>
        <w:t>Il Piano di monitoraggio è allegato al presente PTPCT quale Allegato 2 Tabella delle misure di prevenzione del rischio e del monitoraggio e riesame 2026 – PTPCT 2026 –2028 che ha valenza annuale e viene rimodulato nel triennio di riferimento a seconda del livello di progressione dei presidi anticorruzione.</w:t>
      </w:r>
    </w:p>
    <w:p w14:paraId="57362720" w14:textId="77777777" w:rsidR="00360870" w:rsidRPr="00967510" w:rsidRDefault="00360870">
      <w:pPr>
        <w:rPr>
          <w:rFonts w:ascii="Times New Roman" w:eastAsia="Arial Unicode MS" w:hAnsi="Times New Roman" w:cs="Times New Roman"/>
        </w:rPr>
      </w:pPr>
    </w:p>
    <w:p w14:paraId="1E6BDEDA" w14:textId="77777777" w:rsidR="00360870" w:rsidRPr="00967510" w:rsidRDefault="00360870">
      <w:pPr>
        <w:rPr>
          <w:rFonts w:ascii="Times New Roman" w:hAnsi="Times New Roman" w:cs="Times New Roman"/>
        </w:rPr>
      </w:pPr>
    </w:p>
    <w:p w14:paraId="32B5221C" w14:textId="77777777" w:rsidR="009368DC" w:rsidRPr="001C1585" w:rsidRDefault="00E76B68" w:rsidP="001C1585">
      <w:pPr>
        <w:pStyle w:val="Titolo2"/>
        <w:rPr>
          <w:b/>
          <w:bCs/>
        </w:rPr>
      </w:pPr>
      <w:r w:rsidRPr="001C1585">
        <w:rPr>
          <w:rFonts w:ascii="Times New Roman" w:hAnsi="Times New Roman" w:cs="Times New Roman"/>
          <w:b/>
          <w:bCs/>
        </w:rPr>
        <w:t xml:space="preserve">Altre iniziative </w:t>
      </w:r>
      <w:r w:rsidRPr="001C1585">
        <w:rPr>
          <w:b/>
          <w:bCs/>
        </w:rPr>
        <w:t xml:space="preserve"> </w:t>
      </w:r>
    </w:p>
    <w:p w14:paraId="5E388BA3" w14:textId="77777777" w:rsidR="00360870" w:rsidRPr="00967510" w:rsidRDefault="00360870">
      <w:pPr>
        <w:rPr>
          <w:rStyle w:val="Nessuno"/>
          <w:rFonts w:ascii="Times New Roman" w:hAnsi="Times New Roman" w:cs="Times New Roman"/>
          <w:u w:val="single"/>
        </w:rPr>
      </w:pPr>
    </w:p>
    <w:p w14:paraId="69EA5FF1" w14:textId="77777777" w:rsidR="009368DC" w:rsidRPr="00967510" w:rsidRDefault="00E76B68">
      <w:pPr>
        <w:rPr>
          <w:rFonts w:ascii="Times New Roman" w:hAnsi="Times New Roman" w:cs="Times New Roman"/>
          <w:b/>
          <w:bCs/>
        </w:rPr>
      </w:pPr>
      <w:r w:rsidRPr="00967510">
        <w:rPr>
          <w:rStyle w:val="Nessuno"/>
          <w:rFonts w:ascii="Times New Roman" w:hAnsi="Times New Roman" w:cs="Times New Roman"/>
          <w:u w:val="single"/>
        </w:rPr>
        <w:t>Rotazione del personale</w:t>
      </w:r>
    </w:p>
    <w:p w14:paraId="5F6F7D3C"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In ragione del fatto che esiste un solo dipendente, la rotazione non è praticabile per quanto riguarda l’ufficio segreteria. Per quanto riguarda le cariche di Presidente, Segretario e Tesoriere lo stabile inserimento di tali soggetti all’interno di un organo collegiale quale è il Consiglio dell’Ordine formato da 11 membri, fa ritenere che tale provvedimento non sia necessario.</w:t>
      </w:r>
    </w:p>
    <w:p w14:paraId="53245B16" w14:textId="77777777" w:rsidR="009368DC" w:rsidRPr="00967510" w:rsidRDefault="00E76B68">
      <w:pPr>
        <w:rPr>
          <w:rFonts w:ascii="Times New Roman" w:hAnsi="Times New Roman" w:cs="Times New Roman"/>
          <w:u w:val="single"/>
        </w:rPr>
      </w:pPr>
      <w:r w:rsidRPr="00967510">
        <w:rPr>
          <w:rFonts w:ascii="Times New Roman" w:hAnsi="Times New Roman" w:cs="Times New Roman"/>
          <w:u w:val="single"/>
        </w:rPr>
        <w:t>Inconferibilità ed incompatibilità degli incarichi</w:t>
      </w:r>
    </w:p>
    <w:p w14:paraId="34C7313C"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La RPCT verifica la sussistenza di eventuali condizioni ostative in capo ai soggetti cui si intende conferire l’incarico, sia all’atto del conferimento dell’incarico, sia tempestivamente in caso di nuovi incarichi, in conformità al disposto del D.lgs. 39/2013.</w:t>
      </w:r>
    </w:p>
    <w:p w14:paraId="58B8A742"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Parimenti il soggetto cui è conferito l’incarico, all’atto della nomina, rilascia una dichiarazione sulla insussistenza delle cause di inconferibilità o incompatibilità e tale dichiarazione è condizione di acquisizione dell’efficacia della nomina.</w:t>
      </w:r>
    </w:p>
    <w:p w14:paraId="3EF56E5C"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lastRenderedPageBreak/>
        <w:t>Relativamente alla dichiarazione di assenza di conflitti di interessi e di incompatibilità da parte dei Consiglieri dell’OISV e del dipendente, la dichiarazione viene richiesta e resa alla RPCT con cadenza annuale.</w:t>
      </w:r>
    </w:p>
    <w:p w14:paraId="6897A206" w14:textId="77777777" w:rsidR="009368DC" w:rsidRPr="00967510" w:rsidRDefault="00E76B68">
      <w:pPr>
        <w:rPr>
          <w:rFonts w:ascii="Times New Roman" w:hAnsi="Times New Roman" w:cs="Times New Roman"/>
          <w:u w:val="single"/>
        </w:rPr>
      </w:pPr>
      <w:r w:rsidRPr="00967510">
        <w:rPr>
          <w:rFonts w:ascii="Times New Roman" w:hAnsi="Times New Roman" w:cs="Times New Roman"/>
          <w:u w:val="single"/>
        </w:rPr>
        <w:t>Misure a tutela del dipendente segnalante</w:t>
      </w:r>
    </w:p>
    <w:p w14:paraId="1C2FC1E2"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Relativamente al dipendente che segnala violazioni o irregolarità riscontrate durante la propria attività, l’Ordine si è dotato di una procedura di gestione delle segnalazioni in conformità alla normativa di riferimento e alle “Nuove linee guida in materia di </w:t>
      </w:r>
      <w:proofErr w:type="spellStart"/>
      <w:r w:rsidRPr="00967510">
        <w:rPr>
          <w:rFonts w:ascii="Times New Roman" w:eastAsia="Arial Unicode MS" w:hAnsi="Times New Roman" w:cs="Times New Roman"/>
        </w:rPr>
        <w:t>wisteblowing</w:t>
      </w:r>
      <w:proofErr w:type="spellEnd"/>
      <w:r w:rsidRPr="00967510">
        <w:rPr>
          <w:rFonts w:ascii="Times New Roman" w:eastAsia="Arial Unicode MS" w:hAnsi="Times New Roman" w:cs="Times New Roman"/>
        </w:rPr>
        <w:t>” n. 478 del 25.11.2025 emanate da ANAC.</w:t>
      </w:r>
    </w:p>
    <w:p w14:paraId="6F2DBEAF" w14:textId="77777777" w:rsidR="009368DC" w:rsidRPr="00967510" w:rsidRDefault="00E76B68">
      <w:pPr>
        <w:rPr>
          <w:rFonts w:ascii="Times New Roman" w:eastAsia="Arial Unicode MS" w:hAnsi="Times New Roman" w:cs="Times New Roman"/>
        </w:rPr>
      </w:pPr>
      <w:r w:rsidRPr="00967510">
        <w:rPr>
          <w:rFonts w:ascii="Times New Roman" w:eastAsia="Arial Unicode MS" w:hAnsi="Times New Roman" w:cs="Times New Roman"/>
        </w:rPr>
        <w:t>Il modello di segnalazione è allegato al Codice dei Dipendenti specifico dell’Ordine ed è altresì reperibile nel sito istituzionale dell’ente, Amministrazione Trasparente/altri contenuti/corruzione.</w:t>
      </w:r>
    </w:p>
    <w:p w14:paraId="715DF3C5" w14:textId="77777777" w:rsidR="00360870" w:rsidRPr="00967510" w:rsidRDefault="00360870">
      <w:pPr>
        <w:rPr>
          <w:rFonts w:ascii="Times New Roman" w:eastAsia="Arial Unicode MS" w:hAnsi="Times New Roman" w:cs="Times New Roman"/>
        </w:rPr>
      </w:pPr>
    </w:p>
    <w:p w14:paraId="714CA3F0" w14:textId="77777777" w:rsidR="00360870" w:rsidRPr="00967510" w:rsidRDefault="00360870">
      <w:pPr>
        <w:rPr>
          <w:rFonts w:ascii="Times New Roman" w:hAnsi="Times New Roman" w:cs="Times New Roman"/>
        </w:rPr>
      </w:pPr>
    </w:p>
    <w:p w14:paraId="48F939A2" w14:textId="77777777" w:rsidR="009368DC" w:rsidRPr="001C1585" w:rsidRDefault="00E76B68" w:rsidP="001C1585">
      <w:pPr>
        <w:pStyle w:val="Titolo2"/>
        <w:rPr>
          <w:rFonts w:ascii="Times New Roman" w:hAnsi="Times New Roman" w:cs="Times New Roman"/>
          <w:b/>
          <w:bCs/>
        </w:rPr>
      </w:pPr>
      <w:r w:rsidRPr="001C1585">
        <w:rPr>
          <w:rFonts w:ascii="Times New Roman" w:hAnsi="Times New Roman" w:cs="Times New Roman"/>
          <w:b/>
          <w:bCs/>
        </w:rPr>
        <w:t>SEZIONE II - TRASPARENZA ED INTEGRITÀ</w:t>
      </w:r>
    </w:p>
    <w:p w14:paraId="1C24D1A6" w14:textId="77777777" w:rsidR="009368DC" w:rsidRPr="00967510" w:rsidRDefault="00E76B68">
      <w:pPr>
        <w:rPr>
          <w:rFonts w:ascii="Times New Roman" w:eastAsia="Arial Unicode MS" w:hAnsi="Times New Roman" w:cs="Times New Roman"/>
        </w:rPr>
      </w:pPr>
      <w:proofErr w:type="gramStart"/>
      <w:r w:rsidRPr="00967510">
        <w:rPr>
          <w:rFonts w:ascii="Times New Roman" w:eastAsia="Arial Unicode MS" w:hAnsi="Times New Roman" w:cs="Times New Roman"/>
        </w:rPr>
        <w:t>La  presente</w:t>
      </w:r>
      <w:proofErr w:type="gramEnd"/>
      <w:r w:rsidRPr="00967510">
        <w:rPr>
          <w:rFonts w:ascii="Times New Roman" w:eastAsia="Arial Unicode MS" w:hAnsi="Times New Roman" w:cs="Times New Roman"/>
        </w:rPr>
        <w:t xml:space="preserve"> sezione è stata approvata in ottemperanza del </w:t>
      </w:r>
      <w:proofErr w:type="spellStart"/>
      <w:r w:rsidRPr="00967510">
        <w:rPr>
          <w:rFonts w:ascii="Times New Roman" w:eastAsia="Arial Unicode MS" w:hAnsi="Times New Roman" w:cs="Times New Roman"/>
        </w:rPr>
        <w:t>D.Lgs.</w:t>
      </w:r>
      <w:proofErr w:type="spellEnd"/>
      <w:r w:rsidRPr="00967510">
        <w:rPr>
          <w:rFonts w:ascii="Times New Roman" w:eastAsia="Arial Unicode MS" w:hAnsi="Times New Roman" w:cs="Times New Roman"/>
        </w:rPr>
        <w:t xml:space="preserve"> 33/2013, come modificato dal D.lgs. 97/2016, delle Linee guida in materia di trasparenza e in ottemperanza alla Delibera ANAC n. 777 del 24.11.2021 “Proposte di semplificazione per l‘applicazione della normativa anticorruzione e trasparenza agli ordini e collegi professionali” e ha ad oggetto le misure e le modalità che l’Ordine adotta per l’implementazione ed il rispetto della normativa sulla trasparenza.</w:t>
      </w:r>
    </w:p>
    <w:p w14:paraId="648BC13F" w14:textId="77777777" w:rsidR="00360870" w:rsidRPr="00967510" w:rsidRDefault="00360870">
      <w:pPr>
        <w:rPr>
          <w:rFonts w:ascii="Times New Roman" w:hAnsi="Times New Roman" w:cs="Times New Roman"/>
        </w:rPr>
      </w:pPr>
    </w:p>
    <w:p w14:paraId="78A3385E" w14:textId="77777777" w:rsidR="00360870" w:rsidRPr="001C1585" w:rsidRDefault="00360870">
      <w:pPr>
        <w:rPr>
          <w:rFonts w:ascii="Times New Roman" w:eastAsiaTheme="majorEastAsia" w:hAnsi="Times New Roman" w:cs="Times New Roman"/>
          <w:b/>
          <w:bCs/>
          <w:color w:val="365F91" w:themeColor="accent1" w:themeShade="BF"/>
          <w:sz w:val="26"/>
          <w:szCs w:val="26"/>
        </w:rPr>
      </w:pPr>
    </w:p>
    <w:p w14:paraId="4B8B7FF5" w14:textId="77777777" w:rsidR="009368DC" w:rsidRPr="001C1585" w:rsidRDefault="00E76B68" w:rsidP="001C1585">
      <w:pPr>
        <w:pStyle w:val="Titolo2"/>
        <w:rPr>
          <w:rFonts w:ascii="Times New Roman" w:hAnsi="Times New Roman" w:cs="Times New Roman"/>
          <w:b/>
          <w:bCs/>
        </w:rPr>
      </w:pPr>
      <w:r w:rsidRPr="001C1585">
        <w:rPr>
          <w:rFonts w:ascii="Times New Roman" w:hAnsi="Times New Roman" w:cs="Times New Roman"/>
          <w:b/>
          <w:bCs/>
        </w:rPr>
        <w:t>Referenti per la trasparenza</w:t>
      </w:r>
    </w:p>
    <w:p w14:paraId="627499B6" w14:textId="77777777" w:rsidR="00360870" w:rsidRPr="00967510" w:rsidRDefault="00360870">
      <w:pPr>
        <w:rPr>
          <w:rFonts w:ascii="Times New Roman" w:hAnsi="Times New Roman" w:cs="Times New Roman"/>
          <w:b/>
          <w:bCs/>
        </w:rPr>
      </w:pPr>
    </w:p>
    <w:p w14:paraId="41B8ABC0"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La dipendente e i membri del Consiglio </w:t>
      </w:r>
      <w:proofErr w:type="spellStart"/>
      <w:r w:rsidRPr="00967510">
        <w:rPr>
          <w:rFonts w:ascii="Times New Roman" w:eastAsia="Arial Unicode MS" w:hAnsi="Times New Roman" w:cs="Times New Roman"/>
        </w:rPr>
        <w:t>inviduati</w:t>
      </w:r>
      <w:proofErr w:type="spellEnd"/>
      <w:r w:rsidRPr="00967510">
        <w:rPr>
          <w:rFonts w:ascii="Times New Roman" w:eastAsia="Arial Unicode MS" w:hAnsi="Times New Roman" w:cs="Times New Roman"/>
        </w:rPr>
        <w:t>, sono unitamente e disgiuntamente tenuti alla formazione/</w:t>
      </w:r>
      <w:proofErr w:type="spellStart"/>
      <w:proofErr w:type="gramStart"/>
      <w:r w:rsidRPr="00967510">
        <w:rPr>
          <w:rFonts w:ascii="Times New Roman" w:eastAsia="Arial Unicode MS" w:hAnsi="Times New Roman" w:cs="Times New Roman"/>
        </w:rPr>
        <w:t>reperimento,trasmissione</w:t>
      </w:r>
      <w:proofErr w:type="spellEnd"/>
      <w:proofErr w:type="gramEnd"/>
      <w:r w:rsidRPr="00967510">
        <w:rPr>
          <w:rFonts w:ascii="Times New Roman" w:eastAsia="Arial Unicode MS" w:hAnsi="Times New Roman" w:cs="Times New Roman"/>
        </w:rPr>
        <w:t xml:space="preserve"> e pubblicazione dei dati nella sezione Amministrazione Trasparente, secondo lo Schema contenuto nell’Allegato 3 Schema degli obblighi di trasparenza 2026 – PTPCT 2026 – 2028).</w:t>
      </w:r>
    </w:p>
    <w:p w14:paraId="64A1C51B"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Presidente pro tempore Ing. Franca Briano;</w:t>
      </w:r>
    </w:p>
    <w:p w14:paraId="2D138D47"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Consigliera Segretario pro tempore ing. Laura Maria Binaghi;</w:t>
      </w:r>
    </w:p>
    <w:p w14:paraId="621FA8EB"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lastRenderedPageBreak/>
        <w:t>Consigliera Tesoriere pro tempore Ing. Ingrid Bonino;</w:t>
      </w:r>
    </w:p>
    <w:p w14:paraId="73A02E30"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RPCT pro tempore Ing. Elena Muscarella;</w:t>
      </w:r>
    </w:p>
    <w:p w14:paraId="6318DA13"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Ufficio Segreteria Sig.ra Caterina Sacco.</w:t>
      </w:r>
    </w:p>
    <w:p w14:paraId="4B7307CF"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Nello specifico, i suddetti soggetti, secondo la loro competenza assegnata, si adoperano:</w:t>
      </w:r>
    </w:p>
    <w:p w14:paraId="16FF622C"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1. per garantire il tempestivo e regolare flusso delle informazioni da pubblicare ai sensi e per gli effetti della normativa vigente;</w:t>
      </w:r>
    </w:p>
    <w:p w14:paraId="5E6600E2"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2. per garantire l’integrità, il costante aggiornamento, la completezza, la tempestività, la semplicità di consultazione, la facile accessibilità, la conformità dei documenti pubblicati a quelli originali in possesso dell’Ordine e la loro riutilizzabilità.</w:t>
      </w:r>
    </w:p>
    <w:p w14:paraId="0A3CC236"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I soggetti, individuati ma anche gli altri membri del Consiglio, collaborano attivamente con il RPCT nel reperimento dei dati obbligatori e/o da questi richiesti e sia nelle verifiche e controlli che questi è tenuto a fare.</w:t>
      </w:r>
    </w:p>
    <w:p w14:paraId="57F33881"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L’adeguamento alla normativa trasparenza, con particolare riguardo alla fase meramente materiale di inserimento dei dati, viene svolta, saltuariamente e solo nei casi in cui sia tecnicamente necessario, con l’ausilio di un soggetto esterno quale è l’Amministratore di Sistema, ruolo ricoperto da Informatica System s.r.l. con sede legale in Vicoforte (CN) </w:t>
      </w:r>
      <w:proofErr w:type="spellStart"/>
      <w:r w:rsidRPr="00967510">
        <w:rPr>
          <w:rFonts w:ascii="Times New Roman" w:eastAsia="Arial Unicode MS" w:hAnsi="Times New Roman" w:cs="Times New Roman"/>
        </w:rPr>
        <w:t>nonchè</w:t>
      </w:r>
      <w:proofErr w:type="spellEnd"/>
      <w:r w:rsidRPr="00967510">
        <w:rPr>
          <w:rFonts w:ascii="Times New Roman" w:eastAsia="Arial Unicode MS" w:hAnsi="Times New Roman" w:cs="Times New Roman"/>
        </w:rPr>
        <w:t xml:space="preserve"> nominato  Responsabile esterno del trattamento dati ex art. 28 GDPR 679/2016 sempre sotto la supervisione e secondo le precise istruzioni dell’Ufficio segreteria che rimane il soggetto referente per la pubblicazione dei dati sul sito.</w:t>
      </w:r>
    </w:p>
    <w:p w14:paraId="28CB911E"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Ai fini della comunicazione delle iniziative di trasparenza, l’Ordine territoriale adotta le seguenti iniziative:</w:t>
      </w:r>
    </w:p>
    <w:p w14:paraId="248B0717"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condivide la propria politica sulla trasparenza con i propri iscritti durante l’Assemblea annuale degli iscritti, illustrando le iniziative -anche organizzative- a supporto dell’obbligo;</w:t>
      </w:r>
    </w:p>
    <w:p w14:paraId="049BB302" w14:textId="77777777" w:rsidR="009368DC" w:rsidRPr="00967510" w:rsidRDefault="00E76B68">
      <w:pPr>
        <w:rPr>
          <w:rFonts w:ascii="Times New Roman" w:eastAsia="Arial Unicode MS" w:hAnsi="Times New Roman" w:cs="Times New Roman"/>
        </w:rPr>
      </w:pPr>
      <w:r w:rsidRPr="00967510">
        <w:rPr>
          <w:rFonts w:ascii="Times New Roman" w:eastAsia="Arial Unicode MS" w:hAnsi="Times New Roman" w:cs="Times New Roman"/>
        </w:rPr>
        <w:t>• contestualmente all’adozione del PTPCT e al fine di mettere in grado la dipendente/ collaboratori di assolvere con consapevolezza agli obblighi, organizza un incontro formativo interno finalizzato alla condivisione del PTPCT, sotto il profilo operativo, e degli obblighi di pubblicazione.</w:t>
      </w:r>
    </w:p>
    <w:p w14:paraId="7A695C5E" w14:textId="77777777" w:rsidR="00360870" w:rsidRPr="00967510" w:rsidRDefault="00360870">
      <w:pPr>
        <w:rPr>
          <w:rFonts w:ascii="Times New Roman" w:eastAsia="Arial Unicode MS" w:hAnsi="Times New Roman" w:cs="Times New Roman"/>
        </w:rPr>
      </w:pPr>
    </w:p>
    <w:p w14:paraId="00764411" w14:textId="77777777" w:rsidR="00360870" w:rsidRPr="00967510" w:rsidRDefault="00360870">
      <w:pPr>
        <w:rPr>
          <w:rFonts w:ascii="Times New Roman" w:hAnsi="Times New Roman" w:cs="Times New Roman"/>
        </w:rPr>
      </w:pPr>
    </w:p>
    <w:p w14:paraId="642F094C" w14:textId="77777777" w:rsidR="009368DC" w:rsidRPr="00967510" w:rsidRDefault="00E76B68" w:rsidP="001C1585">
      <w:pPr>
        <w:pStyle w:val="Titolo2"/>
        <w:rPr>
          <w:rFonts w:ascii="Times New Roman" w:hAnsi="Times New Roman" w:cs="Times New Roman"/>
          <w:b/>
          <w:bCs/>
        </w:rPr>
      </w:pPr>
      <w:r w:rsidRPr="00967510">
        <w:rPr>
          <w:rFonts w:ascii="Times New Roman" w:hAnsi="Times New Roman" w:cs="Times New Roman"/>
          <w:b/>
          <w:bCs/>
        </w:rPr>
        <w:t>Misure organizzative</w:t>
      </w:r>
    </w:p>
    <w:p w14:paraId="1D6F2FF4" w14:textId="77777777" w:rsidR="00360870" w:rsidRPr="00967510" w:rsidRDefault="00360870">
      <w:pPr>
        <w:rPr>
          <w:rFonts w:ascii="Times New Roman" w:hAnsi="Times New Roman" w:cs="Times New Roman"/>
          <w:b/>
          <w:bCs/>
        </w:rPr>
      </w:pPr>
    </w:p>
    <w:p w14:paraId="7B84A3F0"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lastRenderedPageBreak/>
        <w:t>In merito alle modalità di pubblicazione dei dati all’interno della sezione del sito Amministrazione Trasparente:</w:t>
      </w:r>
    </w:p>
    <w:p w14:paraId="2A922DA4" w14:textId="77777777" w:rsidR="009368DC" w:rsidRPr="00967510" w:rsidRDefault="00E76B68">
      <w:pPr>
        <w:numPr>
          <w:ilvl w:val="0"/>
          <w:numId w:val="22"/>
        </w:numPr>
        <w:rPr>
          <w:rFonts w:ascii="Times New Roman" w:hAnsi="Times New Roman" w:cs="Times New Roman"/>
        </w:rPr>
      </w:pPr>
      <w:r w:rsidRPr="00967510">
        <w:rPr>
          <w:rFonts w:ascii="Times New Roman" w:eastAsia="Arial Unicode MS" w:hAnsi="Times New Roman" w:cs="Times New Roman"/>
        </w:rPr>
        <w:t>in alcune circostanze, le informazioni vengono pubblicate mediante collegamento ipertestuale a documenti già presenti sul sito istituzionale;</w:t>
      </w:r>
    </w:p>
    <w:p w14:paraId="44EDC55E" w14:textId="77777777" w:rsidR="009368DC" w:rsidRPr="00967510" w:rsidRDefault="00E76B68">
      <w:pPr>
        <w:numPr>
          <w:ilvl w:val="0"/>
          <w:numId w:val="22"/>
        </w:numPr>
        <w:rPr>
          <w:rFonts w:ascii="Times New Roman" w:hAnsi="Times New Roman" w:cs="Times New Roman"/>
        </w:rPr>
      </w:pPr>
      <w:r w:rsidRPr="00967510">
        <w:rPr>
          <w:rFonts w:ascii="Times New Roman" w:eastAsia="Arial Unicode MS" w:hAnsi="Times New Roman" w:cs="Times New Roman"/>
        </w:rPr>
        <w:t>manualmente;</w:t>
      </w:r>
    </w:p>
    <w:p w14:paraId="70B98A5A"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 mediante il ricorso alle Banche dati, ai sensi e per gli effetti dell’art. 9 del </w:t>
      </w:r>
      <w:proofErr w:type="spellStart"/>
      <w:r w:rsidRPr="00967510">
        <w:rPr>
          <w:rFonts w:ascii="Times New Roman" w:eastAsia="Arial Unicode MS" w:hAnsi="Times New Roman" w:cs="Times New Roman"/>
        </w:rPr>
        <w:t>D.Lgs.</w:t>
      </w:r>
      <w:proofErr w:type="spellEnd"/>
      <w:r w:rsidRPr="00967510">
        <w:rPr>
          <w:rFonts w:ascii="Times New Roman" w:eastAsia="Arial Unicode MS" w:hAnsi="Times New Roman" w:cs="Times New Roman"/>
        </w:rPr>
        <w:t xml:space="preserve"> 33/2013;</w:t>
      </w:r>
    </w:p>
    <w:p w14:paraId="18FD8B6B" w14:textId="08A16B90" w:rsidR="009368DC" w:rsidRDefault="00E76B68">
      <w:pPr>
        <w:rPr>
          <w:rFonts w:ascii="Times New Roman" w:eastAsia="Arial Unicode MS" w:hAnsi="Times New Roman" w:cs="Times New Roman"/>
        </w:rPr>
      </w:pPr>
      <w:r w:rsidRPr="00967510">
        <w:rPr>
          <w:rFonts w:ascii="Times New Roman" w:eastAsia="Arial Unicode MS" w:hAnsi="Times New Roman" w:cs="Times New Roman"/>
        </w:rPr>
        <w:t>• I link a pagine, documenti e in genere gli atti vengono utilizzati nel rispetto del provvedimento del garante per la protezione dei dati personali n. 243/2014 recante “Linee guida in materia di trattamento di dati personali, contenuti anche in atti e documenti amministrativi, effettuato per finalità di pubblicità e trasparenza sul web da soggetti pubblici ed altri enti obbligati”.</w:t>
      </w:r>
    </w:p>
    <w:p w14:paraId="33A82118" w14:textId="77777777" w:rsidR="001C1585" w:rsidRPr="00967510" w:rsidRDefault="001C1585">
      <w:pPr>
        <w:rPr>
          <w:rFonts w:ascii="Times New Roman" w:hAnsi="Times New Roman" w:cs="Times New Roman"/>
        </w:rPr>
      </w:pPr>
    </w:p>
    <w:p w14:paraId="51DA50ED" w14:textId="540A6EE2" w:rsidR="009368DC" w:rsidRDefault="00E76B68" w:rsidP="001C1585">
      <w:pPr>
        <w:pStyle w:val="Titolo2"/>
        <w:rPr>
          <w:rFonts w:ascii="Times New Roman" w:hAnsi="Times New Roman" w:cs="Times New Roman"/>
          <w:b/>
          <w:bCs/>
        </w:rPr>
      </w:pPr>
      <w:r w:rsidRPr="00967510">
        <w:rPr>
          <w:rFonts w:ascii="Times New Roman" w:hAnsi="Times New Roman" w:cs="Times New Roman"/>
          <w:b/>
          <w:bCs/>
        </w:rPr>
        <w:t>Obblighi e adempimenti</w:t>
      </w:r>
    </w:p>
    <w:p w14:paraId="2F4CB3C9" w14:textId="77777777" w:rsidR="001C1585" w:rsidRPr="001C1585" w:rsidRDefault="001C1585" w:rsidP="001C1585"/>
    <w:p w14:paraId="6B8BE63B" w14:textId="022B60D5" w:rsidR="001C1585" w:rsidRDefault="00E76B68" w:rsidP="001C1585">
      <w:pPr>
        <w:rPr>
          <w:rFonts w:ascii="Times New Roman" w:eastAsia="Arial Unicode MS" w:hAnsi="Times New Roman" w:cs="Times New Roman"/>
        </w:rPr>
      </w:pPr>
      <w:r w:rsidRPr="00967510">
        <w:rPr>
          <w:rFonts w:ascii="Times New Roman" w:eastAsia="Arial Unicode MS" w:hAnsi="Times New Roman" w:cs="Times New Roman"/>
        </w:rPr>
        <w:t xml:space="preserve">Gli obblighi e gli adempimenti cui l’Ordine è tenuto ai sensi del D.lgs. 33/2013 </w:t>
      </w:r>
      <w:proofErr w:type="spellStart"/>
      <w:r w:rsidRPr="00967510">
        <w:rPr>
          <w:rFonts w:ascii="Times New Roman" w:eastAsia="Arial Unicode MS" w:hAnsi="Times New Roman" w:cs="Times New Roman"/>
        </w:rPr>
        <w:t>s.m.i.</w:t>
      </w:r>
      <w:proofErr w:type="spellEnd"/>
      <w:r w:rsidRPr="00967510">
        <w:rPr>
          <w:rFonts w:ascii="Times New Roman" w:eastAsia="Arial Unicode MS" w:hAnsi="Times New Roman" w:cs="Times New Roman"/>
        </w:rPr>
        <w:t xml:space="preserve"> sono contenuti e riportati nella tabella di cui all’</w:t>
      </w:r>
      <w:r w:rsidRPr="00967510">
        <w:rPr>
          <w:rStyle w:val="Nessuno"/>
          <w:rFonts w:ascii="Times New Roman" w:eastAsia="Arial Unicode MS" w:hAnsi="Times New Roman" w:cs="Times New Roman"/>
          <w:b/>
          <w:bCs/>
        </w:rPr>
        <w:t>Allegato 3 Schema degli obblighi di Trasparenza 2026 - PTPCT 2026-2028</w:t>
      </w:r>
      <w:r w:rsidRPr="00967510">
        <w:rPr>
          <w:rFonts w:ascii="Times New Roman" w:eastAsia="Arial Unicode MS" w:hAnsi="Times New Roman" w:cs="Times New Roman"/>
        </w:rPr>
        <w:t>. La tabella indica in maniera schematica l’obbligo di pubblicazione, il riferimento normativo, la sottosezione del sito amministrazione trasparente in cui deve essere inserito, il soggetto responsabile, nominativamente individuato, del reperimento/formazione del dato, della trasmissione e della pubblicazione e la tempistica di aggiornamento del dato.</w:t>
      </w:r>
    </w:p>
    <w:p w14:paraId="552E8140" w14:textId="77777777" w:rsidR="001C1585" w:rsidRPr="001C1585" w:rsidRDefault="001C1585" w:rsidP="001C1585">
      <w:pPr>
        <w:rPr>
          <w:rFonts w:ascii="Times New Roman" w:eastAsia="Arial Unicode MS" w:hAnsi="Times New Roman" w:cs="Times New Roman"/>
        </w:rPr>
      </w:pPr>
    </w:p>
    <w:p w14:paraId="4B9BFB43" w14:textId="25921923" w:rsidR="009368DC" w:rsidRPr="00967510" w:rsidRDefault="00E76B68" w:rsidP="001C1585">
      <w:pPr>
        <w:pStyle w:val="Titolo2"/>
        <w:rPr>
          <w:rFonts w:ascii="Times New Roman" w:hAnsi="Times New Roman" w:cs="Times New Roman"/>
          <w:b/>
          <w:bCs/>
        </w:rPr>
      </w:pPr>
      <w:r w:rsidRPr="00967510">
        <w:rPr>
          <w:rFonts w:ascii="Times New Roman" w:hAnsi="Times New Roman" w:cs="Times New Roman"/>
          <w:b/>
          <w:bCs/>
        </w:rPr>
        <w:t>Accesso agli atti e ai documenti</w:t>
      </w:r>
    </w:p>
    <w:p w14:paraId="3A7D11A4" w14:textId="77777777" w:rsidR="00360870" w:rsidRPr="00967510" w:rsidRDefault="00360870">
      <w:pPr>
        <w:rPr>
          <w:rFonts w:ascii="Times New Roman" w:hAnsi="Times New Roman" w:cs="Times New Roman"/>
          <w:b/>
          <w:bCs/>
        </w:rPr>
      </w:pPr>
    </w:p>
    <w:p w14:paraId="3A0326BC"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 xml:space="preserve">L’accesso agli atti è gestito attraverso il regolamento approvato dal Consiglio in data </w:t>
      </w:r>
      <w:r w:rsidRPr="00E07FC2">
        <w:t xml:space="preserve">20/12/2017 </w:t>
      </w:r>
      <w:r w:rsidRPr="00967510">
        <w:rPr>
          <w:rFonts w:ascii="Times New Roman" w:eastAsia="Arial Unicode MS" w:hAnsi="Times New Roman" w:cs="Times New Roman"/>
        </w:rPr>
        <w:t>disciplinante l'accesso documentale, l'accesso civico e l'accesso civico generalizzato. Attraverso il predetto Regolamento vengono disciplinati i seguenti diritti</w:t>
      </w:r>
    </w:p>
    <w:p w14:paraId="25F1DBA1"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di accesso:</w:t>
      </w:r>
    </w:p>
    <w:p w14:paraId="4A838774"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a) Accesso documentale o accesso agli atti, ovvero il diritto dell’interessato alla partecipazione al procedimento amministrativo, secondo le disposizioni della Legge 241/1990 e del DPR 184/2006;</w:t>
      </w:r>
    </w:p>
    <w:p w14:paraId="32F0506C"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lastRenderedPageBreak/>
        <w:t>b) Accesso civico o accesso civico semplice, ovvero il diritto di chiunque di richiedere i documenti, le informazioni o i dati che l'ente abbia omesso di pubblicare pur avendone l'obbligo ai sensi dell’art. 2bis e art. 5, co. 1 del Decreto Trasparenza;</w:t>
      </w:r>
    </w:p>
    <w:p w14:paraId="484A0C8F" w14:textId="77777777" w:rsidR="009368DC" w:rsidRPr="00967510" w:rsidRDefault="00E76B68">
      <w:pPr>
        <w:rPr>
          <w:rFonts w:ascii="Times New Roman" w:eastAsia="Arial Unicode MS" w:hAnsi="Times New Roman" w:cs="Times New Roman"/>
        </w:rPr>
      </w:pPr>
      <w:r w:rsidRPr="00967510">
        <w:rPr>
          <w:rFonts w:ascii="Times New Roman" w:eastAsia="Arial Unicode MS" w:hAnsi="Times New Roman" w:cs="Times New Roman"/>
        </w:rPr>
        <w:t>c) Accesso generalizzato, ovvero il diritto di chiunque di accedere a dati e documenti detenuti dall'ente, ulteriori rispetto a quelli sottoposti ad obbligo di pubblicazione, nel rispetto dei limiti relativi alla tutela degli interessi giuridicamente rilevanti secondo le previsioni dell’art. 2bis e dell’art. 5, co. 2 e 5 bis del Decreto Trasparenza.</w:t>
      </w:r>
    </w:p>
    <w:p w14:paraId="7560DB06" w14:textId="77777777" w:rsidR="00360870" w:rsidRPr="00967510" w:rsidRDefault="00360870">
      <w:pPr>
        <w:rPr>
          <w:rFonts w:ascii="Times New Roman" w:hAnsi="Times New Roman" w:cs="Times New Roman"/>
        </w:rPr>
      </w:pPr>
    </w:p>
    <w:p w14:paraId="5BD0B52C" w14:textId="73595892" w:rsidR="009368DC" w:rsidRPr="00967510" w:rsidRDefault="00E76B68">
      <w:pPr>
        <w:rPr>
          <w:rFonts w:ascii="Times New Roman" w:hAnsi="Times New Roman" w:cs="Times New Roman"/>
          <w:u w:val="single"/>
        </w:rPr>
      </w:pPr>
      <w:r w:rsidRPr="00967510">
        <w:rPr>
          <w:rFonts w:ascii="Times New Roman" w:hAnsi="Times New Roman" w:cs="Times New Roman"/>
          <w:u w:val="single"/>
        </w:rPr>
        <w:t xml:space="preserve">Accesso </w:t>
      </w:r>
      <w:r w:rsidR="00360870" w:rsidRPr="00967510">
        <w:rPr>
          <w:rFonts w:ascii="Times New Roman" w:hAnsi="Times New Roman" w:cs="Times New Roman"/>
          <w:u w:val="single"/>
        </w:rPr>
        <w:t xml:space="preserve">documentale </w:t>
      </w:r>
      <w:r w:rsidRPr="00967510">
        <w:rPr>
          <w:rFonts w:ascii="Times New Roman" w:hAnsi="Times New Roman" w:cs="Times New Roman"/>
          <w:u w:val="single"/>
        </w:rPr>
        <w:t>concernente dati, documenti e informazioni soggetti a pubblicazione obbligatoria</w:t>
      </w:r>
    </w:p>
    <w:p w14:paraId="70C3300C" w14:textId="77777777" w:rsidR="009368DC" w:rsidRPr="00967510" w:rsidRDefault="00E76B68">
      <w:pPr>
        <w:rPr>
          <w:rFonts w:ascii="Times New Roman" w:hAnsi="Times New Roman" w:cs="Times New Roman"/>
        </w:rPr>
      </w:pPr>
      <w:proofErr w:type="gramStart"/>
      <w:r w:rsidRPr="00967510">
        <w:rPr>
          <w:rFonts w:ascii="Times New Roman" w:eastAsia="Arial Unicode MS" w:hAnsi="Times New Roman" w:cs="Times New Roman"/>
        </w:rPr>
        <w:t>E'</w:t>
      </w:r>
      <w:proofErr w:type="gramEnd"/>
      <w:r w:rsidRPr="00967510">
        <w:rPr>
          <w:rFonts w:ascii="Times New Roman" w:eastAsia="Arial Unicode MS" w:hAnsi="Times New Roman" w:cs="Times New Roman"/>
        </w:rPr>
        <w:t xml:space="preserve"> possibile chiedere l'accesso ai documenti amministrativi dell'Ordine degli Ingegneri della Provincia di Savona; le richieste possono essere presentate solo da chi dimostra di avere un interesse diretto, concreto e motivato, corrispondente ad una situazione giuridicamente tutelata e collegata al documento al quale è chiesto l'accesso. L’istanza va diretta al Segretario dell'Ordine degli Ingegneri e va presentata presso la Segreteria via posta elettronica. Decorsi 30 giorni della richiesta, in assenza di comunicazione la richiesta deve intendersi respinta. Sul sito istituzionale è disponibile l’apposito modulo di richiesta Modulo accesso atti L.241.</w:t>
      </w:r>
    </w:p>
    <w:p w14:paraId="0B173F1D" w14:textId="77777777" w:rsidR="009368DC" w:rsidRPr="00967510" w:rsidRDefault="00E76B68">
      <w:pPr>
        <w:rPr>
          <w:rStyle w:val="Nessuno"/>
          <w:rFonts w:ascii="Times New Roman" w:hAnsi="Times New Roman" w:cs="Times New Roman"/>
          <w:u w:val="single"/>
        </w:rPr>
      </w:pPr>
      <w:r w:rsidRPr="00967510">
        <w:rPr>
          <w:rFonts w:ascii="Times New Roman" w:hAnsi="Times New Roman" w:cs="Times New Roman"/>
          <w:b/>
          <w:bCs/>
        </w:rPr>
        <w:t>A</w:t>
      </w:r>
      <w:r w:rsidRPr="00967510">
        <w:rPr>
          <w:rStyle w:val="Nessuno"/>
          <w:rFonts w:ascii="Times New Roman" w:hAnsi="Times New Roman" w:cs="Times New Roman"/>
          <w:u w:val="single"/>
        </w:rPr>
        <w:t>ccesso civico c.d. semplice ai sensi dell'art. 5 del D. lgs. 14 marzo 2013, n. 33, così come modificato dal D. lgs. 25 maggio 2016, n. 97</w:t>
      </w:r>
    </w:p>
    <w:p w14:paraId="15DCEDAA"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Chiunque può richiedere la pubblicazione sul sito istituzionale dell'Ordine Ingegneri di Savona di informazioni che l'Amministrazione aveva l'obbligo di pubblicare e che sono state omesse o pubblicate parzialmente. L'istanza va indirizzata al Responsabile della Trasparenza e va presentata presso la Segreteria o via mail. Sul sito istituzionale è disponibile l’apposito modulo di richiesta Modulo accesso civico c.d. Semplice.</w:t>
      </w:r>
    </w:p>
    <w:p w14:paraId="57965A17" w14:textId="77777777" w:rsidR="009368DC" w:rsidRPr="00967510" w:rsidRDefault="00E76B68">
      <w:pPr>
        <w:rPr>
          <w:rFonts w:ascii="Times New Roman" w:hAnsi="Times New Roman" w:cs="Times New Roman"/>
          <w:u w:val="single"/>
        </w:rPr>
      </w:pPr>
      <w:r w:rsidRPr="00967510">
        <w:rPr>
          <w:rFonts w:ascii="Times New Roman" w:hAnsi="Times New Roman" w:cs="Times New Roman"/>
          <w:u w:val="single"/>
        </w:rPr>
        <w:t>Accesso c.d. generalizzato</w:t>
      </w:r>
    </w:p>
    <w:p w14:paraId="3E0AFB33"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Chiunque può chiedere l'accesso a documenti amministrativi, dati e informazioni detenuti dall'Ordine degli Ingegneri di Savona anche in assenza di interesse concreto ed attuale necessario per il tradizionale diritto di accesso. L'istanza non va motivata.</w:t>
      </w:r>
    </w:p>
    <w:p w14:paraId="46539B02"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L'istanza va diretta al Segretario dell'Ordine Ingegneri Savona e va presentata presso la Segreteria o via mail. Decorsi 30 giorni dalla istanza, in assenza di comunicazioni la richiesta deve intendersi negata. Sul sito istituzionale è disponibile l’apposito modulo di richiesta Modulo accesso foia.</w:t>
      </w:r>
    </w:p>
    <w:p w14:paraId="106E8082" w14:textId="77777777" w:rsidR="009368DC" w:rsidRPr="00967510" w:rsidRDefault="00E76B68">
      <w:pPr>
        <w:rPr>
          <w:rFonts w:ascii="Times New Roman" w:hAnsi="Times New Roman" w:cs="Times New Roman"/>
          <w:u w:val="single"/>
        </w:rPr>
      </w:pPr>
      <w:r w:rsidRPr="00967510">
        <w:rPr>
          <w:rFonts w:ascii="Times New Roman" w:hAnsi="Times New Roman" w:cs="Times New Roman"/>
          <w:u w:val="single"/>
        </w:rPr>
        <w:lastRenderedPageBreak/>
        <w:t>Riesame</w:t>
      </w:r>
    </w:p>
    <w:p w14:paraId="7A44BA76"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Nel caso di diniego totale o parziale dell’accesso o nel caso di mancata risposta entro il termine previsto, il richiedente può presentare richiesta di riesame al RPCT, che decide con provvedimento motivato entro il termine di 20 giorni. Parimenti possono presentare richiesta di riesame, con le stesse modalità, i controinteressati nel caso di accoglimento della richiesta di accesso. La domanda di riesame è presentata utilizzando il Modulo disponibile sul sito istituzionale.</w:t>
      </w:r>
    </w:p>
    <w:p w14:paraId="39B24CC2" w14:textId="77777777" w:rsidR="009368DC" w:rsidRPr="00967510" w:rsidRDefault="00E76B68">
      <w:pPr>
        <w:rPr>
          <w:rFonts w:ascii="Times New Roman" w:hAnsi="Times New Roman" w:cs="Times New Roman"/>
          <w:u w:val="single"/>
        </w:rPr>
      </w:pPr>
      <w:r w:rsidRPr="00967510">
        <w:rPr>
          <w:rFonts w:ascii="Times New Roman" w:hAnsi="Times New Roman" w:cs="Times New Roman"/>
          <w:u w:val="single"/>
        </w:rPr>
        <w:t>Istituzione registro accesso agli atti ed individuazione soggetto cui attribuire il potere sostitutivo in caso di inerzia del responsabile del procedimento.</w:t>
      </w:r>
    </w:p>
    <w:p w14:paraId="08378D1D" w14:textId="77777777" w:rsidR="009368DC" w:rsidRPr="00967510" w:rsidRDefault="00E76B68">
      <w:pPr>
        <w:rPr>
          <w:rFonts w:ascii="Times New Roman" w:eastAsia="Arial Unicode MS" w:hAnsi="Times New Roman" w:cs="Times New Roman"/>
        </w:rPr>
      </w:pPr>
      <w:r w:rsidRPr="00967510">
        <w:rPr>
          <w:rFonts w:ascii="Times New Roman" w:eastAsia="Arial Unicode MS" w:hAnsi="Times New Roman" w:cs="Times New Roman"/>
        </w:rPr>
        <w:t>L’Ordine in materia di accesso agli atti ha istituito il registro degli accessi agli atti, pubblicato nell’apposita sezione di Amministrazione trasparente ed ha stabilito di attribuire il potere sostitutivo in caso di inerzia del responsabile del procedimento (DL n. 5/2012 convertito in Legge n. 35/2012) secondo le seguenti modalità: nel caso di inerzia del Segretario viene affidato al Tesoriere il procedimento in sostituzione; nel caso di inerzia del RPCT viene affidato al Segretario il procedimento in sostituzione.</w:t>
      </w:r>
    </w:p>
    <w:p w14:paraId="53B60C4D" w14:textId="77777777" w:rsidR="00360870" w:rsidRPr="00967510" w:rsidRDefault="00360870">
      <w:pPr>
        <w:rPr>
          <w:rFonts w:ascii="Times New Roman" w:eastAsia="Arial Unicode MS" w:hAnsi="Times New Roman" w:cs="Times New Roman"/>
        </w:rPr>
      </w:pPr>
    </w:p>
    <w:p w14:paraId="2773F581" w14:textId="77777777" w:rsidR="00360870" w:rsidRPr="00967510" w:rsidRDefault="00360870">
      <w:pPr>
        <w:rPr>
          <w:rFonts w:ascii="Times New Roman" w:hAnsi="Times New Roman" w:cs="Times New Roman"/>
        </w:rPr>
      </w:pPr>
    </w:p>
    <w:p w14:paraId="562D54D2" w14:textId="7434B85F" w:rsidR="009368DC" w:rsidRPr="00967510" w:rsidRDefault="00E76B68" w:rsidP="001C1585">
      <w:pPr>
        <w:pStyle w:val="Titolo2"/>
        <w:rPr>
          <w:rFonts w:ascii="Times New Roman" w:hAnsi="Times New Roman" w:cs="Times New Roman"/>
          <w:b/>
          <w:bCs/>
        </w:rPr>
      </w:pPr>
      <w:r w:rsidRPr="00967510">
        <w:rPr>
          <w:rFonts w:ascii="Times New Roman" w:hAnsi="Times New Roman" w:cs="Times New Roman"/>
          <w:b/>
          <w:bCs/>
        </w:rPr>
        <w:t>Allegati al PTPCT 2026 – 2028</w:t>
      </w:r>
    </w:p>
    <w:p w14:paraId="18437B7F" w14:textId="77777777" w:rsidR="00360870" w:rsidRPr="00967510" w:rsidRDefault="00360870">
      <w:pPr>
        <w:rPr>
          <w:rFonts w:ascii="Times New Roman" w:hAnsi="Times New Roman" w:cs="Times New Roman"/>
          <w:b/>
          <w:bCs/>
        </w:rPr>
      </w:pPr>
    </w:p>
    <w:p w14:paraId="241BDA7A"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1. Allegato “Registro dei Rischi 2026 - PTPCT 2026 - 2028”;</w:t>
      </w:r>
    </w:p>
    <w:p w14:paraId="5B993A28"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2. Allegato “Tabella delle Misure di prevenzione, del monitoraggio e del riesame 2026 – PTPCT 2026 - 2028”;</w:t>
      </w:r>
    </w:p>
    <w:p w14:paraId="20590772"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3.Allegato “Schema degli obblighi di trasparenza 2026 – PTPCT 2026 - 2028</w:t>
      </w:r>
      <w:proofErr w:type="gramStart"/>
      <w:r w:rsidRPr="00967510">
        <w:rPr>
          <w:rFonts w:ascii="Times New Roman" w:eastAsia="Arial Unicode MS" w:hAnsi="Times New Roman" w:cs="Times New Roman"/>
        </w:rPr>
        <w:t>”;.</w:t>
      </w:r>
      <w:proofErr w:type="gramEnd"/>
    </w:p>
    <w:p w14:paraId="127F5E02" w14:textId="77777777" w:rsidR="009368DC" w:rsidRPr="00967510" w:rsidRDefault="00E76B68">
      <w:pPr>
        <w:rPr>
          <w:rFonts w:ascii="Times New Roman" w:hAnsi="Times New Roman" w:cs="Times New Roman"/>
        </w:rPr>
      </w:pPr>
      <w:r w:rsidRPr="00967510">
        <w:rPr>
          <w:rFonts w:ascii="Times New Roman" w:eastAsia="Arial Unicode MS" w:hAnsi="Times New Roman" w:cs="Times New Roman"/>
        </w:rPr>
        <w:t>4. Allegato “Piano annuale di formazione 2026”.</w:t>
      </w:r>
    </w:p>
    <w:sectPr w:rsidR="009368DC" w:rsidRPr="00967510">
      <w:headerReference w:type="default" r:id="rId11"/>
      <w:footerReference w:type="default" r:id="rId12"/>
      <w:pgSz w:w="11900" w:h="16840"/>
      <w:pgMar w:top="1110" w:right="1134" w:bottom="1134" w:left="1134"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328F" w14:textId="77777777" w:rsidR="00B33951" w:rsidRDefault="00B33951">
      <w:pPr>
        <w:spacing w:after="0" w:line="240" w:lineRule="auto"/>
      </w:pPr>
      <w:r>
        <w:separator/>
      </w:r>
    </w:p>
  </w:endnote>
  <w:endnote w:type="continuationSeparator" w:id="0">
    <w:p w14:paraId="0F1915A1" w14:textId="77777777" w:rsidR="00B33951" w:rsidRDefault="00B3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81F7" w14:textId="77777777" w:rsidR="00E76B68" w:rsidRDefault="00E76B68">
    <w:pPr>
      <w:pStyle w:val="Pidipagina"/>
      <w:tabs>
        <w:tab w:val="clear" w:pos="9638"/>
        <w:tab w:val="right" w:pos="9612"/>
      </w:tabs>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BF60" w14:textId="77777777" w:rsidR="00B33951" w:rsidRDefault="00B33951">
      <w:pPr>
        <w:spacing w:after="0" w:line="240" w:lineRule="auto"/>
      </w:pPr>
      <w:r>
        <w:separator/>
      </w:r>
    </w:p>
  </w:footnote>
  <w:footnote w:type="continuationSeparator" w:id="0">
    <w:p w14:paraId="1A2DAB1D" w14:textId="77777777" w:rsidR="00B33951" w:rsidRDefault="00B33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BBFF" w14:textId="77777777" w:rsidR="00E76B68" w:rsidRDefault="00E76B68">
    <w:pPr>
      <w:pStyle w:val="Intestazione"/>
      <w:tabs>
        <w:tab w:val="clear" w:pos="9638"/>
        <w:tab w:val="right" w:pos="9612"/>
      </w:tabs>
      <w:jc w:val="right"/>
    </w:pPr>
    <w:r>
      <w:rPr>
        <w:noProof/>
      </w:rPr>
      <mc:AlternateContent>
        <mc:Choice Requires="wpg">
          <w:drawing>
            <wp:anchor distT="152400" distB="152400" distL="152400" distR="152400" simplePos="0" relativeHeight="251658240" behindDoc="1" locked="0" layoutInCell="1" allowOverlap="1" wp14:anchorId="0ECECB7F" wp14:editId="2E619045">
              <wp:simplePos x="0" y="0"/>
              <wp:positionH relativeFrom="page">
                <wp:posOffset>2028188</wp:posOffset>
              </wp:positionH>
              <wp:positionV relativeFrom="page">
                <wp:posOffset>187958</wp:posOffset>
              </wp:positionV>
              <wp:extent cx="2349500" cy="404498"/>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2349500" cy="404498"/>
                        <a:chOff x="0" y="0"/>
                        <a:chExt cx="2349500" cy="404497"/>
                      </a:xfrm>
                    </wpg:grpSpPr>
                    <wps:wsp>
                      <wps:cNvPr id="1073741825" name="Shape 1073741825"/>
                      <wps:cNvSpPr/>
                      <wps:spPr>
                        <a:xfrm>
                          <a:off x="0" y="-1"/>
                          <a:ext cx="2349500" cy="404498"/>
                        </a:xfrm>
                        <a:prstGeom prst="rect">
                          <a:avLst/>
                        </a:prstGeom>
                        <a:solidFill>
                          <a:srgbClr val="FFFFFF"/>
                        </a:solidFill>
                        <a:ln w="12700" cap="flat">
                          <a:noFill/>
                          <a:miter lim="400000"/>
                        </a:ln>
                        <a:effectLst/>
                      </wps:spPr>
                      <wps:bodyPr/>
                    </wps:wsp>
                    <pic:pic xmlns:pic="http://schemas.openxmlformats.org/drawingml/2006/picture">
                      <pic:nvPicPr>
                        <pic:cNvPr id="1073741826" name="image.png" descr="image.png"/>
                        <pic:cNvPicPr>
                          <a:picLocks noChangeAspect="1"/>
                        </pic:cNvPicPr>
                      </pic:nvPicPr>
                      <pic:blipFill>
                        <a:blip r:embed="rId1"/>
                        <a:stretch>
                          <a:fillRect/>
                        </a:stretch>
                      </pic:blipFill>
                      <pic:spPr>
                        <a:xfrm>
                          <a:off x="0" y="-1"/>
                          <a:ext cx="2349500" cy="404499"/>
                        </a:xfrm>
                        <a:prstGeom prst="rect">
                          <a:avLst/>
                        </a:prstGeom>
                        <a:ln w="12700" cap="flat">
                          <a:noFill/>
                          <a:miter lim="400000"/>
                        </a:ln>
                        <a:effectLst/>
                      </pic:spPr>
                    </pic:pic>
                  </wpg:wgp>
                </a:graphicData>
              </a:graphic>
            </wp:anchor>
          </w:drawing>
        </mc:Choice>
        <mc:Fallback>
          <w:pict>
            <v:group id="_x0000_s1029" style="visibility:visible;position:absolute;margin-left:159.7pt;margin-top:14.8pt;width:185.0pt;height:31.9pt;z-index:-251658240;mso-position-horizontal:absolute;mso-position-horizontal-relative:page;mso-position-vertical:absolute;mso-position-vertical-relative:page;mso-wrap-distance-left:12.0pt;mso-wrap-distance-top:12.0pt;mso-wrap-distance-right:12.0pt;mso-wrap-distance-bottom:12.0pt;" coordorigin="0,0" coordsize="2349500,404497">
              <w10:wrap type="none" side="bothSides" anchorx="page" anchory="page"/>
              <v:rect id="_x0000_s1030" style="position:absolute;left:0;top:0;width:2349500;height:404497;">
                <v:fill color="#FFFFFF"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2349500;height:404497;">
                <v:imagedata r:id="rId2" o:title="image1.png"/>
              </v:shape>
            </v:group>
          </w:pict>
        </mc:Fallback>
      </mc:AlternateContent>
    </w:r>
    <w:r>
      <w:rPr>
        <w:b/>
        <w:bCs/>
        <w:sz w:val="24"/>
        <w:szCs w:val="24"/>
      </w:rPr>
      <w:t>PTPCT Ordine degli Ingegneri della Provincia di Savona   2026-2028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19D"/>
    <w:multiLevelType w:val="hybridMultilevel"/>
    <w:tmpl w:val="0B9262D4"/>
    <w:numStyleLink w:val="Conlettere"/>
  </w:abstractNum>
  <w:abstractNum w:abstractNumId="1" w15:restartNumberingAfterBreak="0">
    <w:nsid w:val="06F46245"/>
    <w:multiLevelType w:val="hybridMultilevel"/>
    <w:tmpl w:val="80B2B258"/>
    <w:numStyleLink w:val="Puntielenco"/>
  </w:abstractNum>
  <w:abstractNum w:abstractNumId="2" w15:restartNumberingAfterBreak="0">
    <w:nsid w:val="32134C88"/>
    <w:multiLevelType w:val="hybridMultilevel"/>
    <w:tmpl w:val="2EBAEE7A"/>
    <w:lvl w:ilvl="0" w:tplc="B6BCEBBC">
      <w:start w:val="1"/>
      <w:numFmt w:val="decimal"/>
      <w:lvlText w:val="%1)"/>
      <w:lvlJc w:val="left"/>
      <w:pPr>
        <w:ind w:left="1360" w:hanging="360"/>
      </w:pPr>
    </w:lvl>
    <w:lvl w:ilvl="1" w:tplc="04100019">
      <w:start w:val="1"/>
      <w:numFmt w:val="lowerLetter"/>
      <w:lvlText w:val="%2."/>
      <w:lvlJc w:val="left"/>
      <w:pPr>
        <w:ind w:left="2080" w:hanging="360"/>
      </w:pPr>
    </w:lvl>
    <w:lvl w:ilvl="2" w:tplc="0410001B">
      <w:start w:val="1"/>
      <w:numFmt w:val="lowerRoman"/>
      <w:lvlText w:val="%3."/>
      <w:lvlJc w:val="right"/>
      <w:pPr>
        <w:ind w:left="2800" w:hanging="180"/>
      </w:pPr>
    </w:lvl>
    <w:lvl w:ilvl="3" w:tplc="0410000F">
      <w:start w:val="1"/>
      <w:numFmt w:val="decimal"/>
      <w:lvlText w:val="%4."/>
      <w:lvlJc w:val="left"/>
      <w:pPr>
        <w:ind w:left="3520" w:hanging="360"/>
      </w:pPr>
    </w:lvl>
    <w:lvl w:ilvl="4" w:tplc="04100019">
      <w:start w:val="1"/>
      <w:numFmt w:val="lowerLetter"/>
      <w:lvlText w:val="%5."/>
      <w:lvlJc w:val="left"/>
      <w:pPr>
        <w:ind w:left="4240" w:hanging="360"/>
      </w:pPr>
    </w:lvl>
    <w:lvl w:ilvl="5" w:tplc="0410001B">
      <w:start w:val="1"/>
      <w:numFmt w:val="lowerRoman"/>
      <w:lvlText w:val="%6."/>
      <w:lvlJc w:val="right"/>
      <w:pPr>
        <w:ind w:left="4960" w:hanging="180"/>
      </w:pPr>
    </w:lvl>
    <w:lvl w:ilvl="6" w:tplc="0410000F">
      <w:start w:val="1"/>
      <w:numFmt w:val="decimal"/>
      <w:lvlText w:val="%7."/>
      <w:lvlJc w:val="left"/>
      <w:pPr>
        <w:ind w:left="5680" w:hanging="360"/>
      </w:pPr>
    </w:lvl>
    <w:lvl w:ilvl="7" w:tplc="04100019">
      <w:start w:val="1"/>
      <w:numFmt w:val="lowerLetter"/>
      <w:lvlText w:val="%8."/>
      <w:lvlJc w:val="left"/>
      <w:pPr>
        <w:ind w:left="6400" w:hanging="360"/>
      </w:pPr>
    </w:lvl>
    <w:lvl w:ilvl="8" w:tplc="0410001B">
      <w:start w:val="1"/>
      <w:numFmt w:val="lowerRoman"/>
      <w:lvlText w:val="%9."/>
      <w:lvlJc w:val="right"/>
      <w:pPr>
        <w:ind w:left="7120" w:hanging="180"/>
      </w:pPr>
    </w:lvl>
  </w:abstractNum>
  <w:abstractNum w:abstractNumId="3" w15:restartNumberingAfterBreak="0">
    <w:nsid w:val="34F43C88"/>
    <w:multiLevelType w:val="hybridMultilevel"/>
    <w:tmpl w:val="CA56DDB0"/>
    <w:numStyleLink w:val="Stileimportato10"/>
  </w:abstractNum>
  <w:abstractNum w:abstractNumId="4" w15:restartNumberingAfterBreak="0">
    <w:nsid w:val="396B0DB3"/>
    <w:multiLevelType w:val="hybridMultilevel"/>
    <w:tmpl w:val="A1D4E608"/>
    <w:styleLink w:val="Puntielenco0"/>
    <w:lvl w:ilvl="0" w:tplc="68924AEE">
      <w:start w:val="1"/>
      <w:numFmt w:val="bullet"/>
      <w:lvlText w:val="•"/>
      <w:lvlJc w:val="left"/>
      <w:pPr>
        <w:ind w:left="173" w:hanging="17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2286A2E">
      <w:start w:val="1"/>
      <w:numFmt w:val="bullet"/>
      <w:lvlText w:val="•"/>
      <w:lvlJc w:val="left"/>
      <w:pPr>
        <w:ind w:left="7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840C406">
      <w:start w:val="1"/>
      <w:numFmt w:val="bullet"/>
      <w:lvlText w:val="•"/>
      <w:lvlJc w:val="left"/>
      <w:pPr>
        <w:ind w:left="13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CE287396">
      <w:start w:val="1"/>
      <w:numFmt w:val="bullet"/>
      <w:lvlText w:val="•"/>
      <w:lvlJc w:val="left"/>
      <w:pPr>
        <w:ind w:left="19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57A7FC8">
      <w:start w:val="1"/>
      <w:numFmt w:val="bullet"/>
      <w:lvlText w:val="•"/>
      <w:lvlJc w:val="left"/>
      <w:pPr>
        <w:ind w:left="25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C3A990E">
      <w:start w:val="1"/>
      <w:numFmt w:val="bullet"/>
      <w:lvlText w:val="•"/>
      <w:lvlJc w:val="left"/>
      <w:pPr>
        <w:ind w:left="31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D9626E2">
      <w:start w:val="1"/>
      <w:numFmt w:val="bullet"/>
      <w:lvlText w:val="•"/>
      <w:lvlJc w:val="left"/>
      <w:pPr>
        <w:ind w:left="37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6DEEE4C">
      <w:start w:val="1"/>
      <w:numFmt w:val="bullet"/>
      <w:lvlText w:val="•"/>
      <w:lvlJc w:val="left"/>
      <w:pPr>
        <w:ind w:left="43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8C4C974">
      <w:start w:val="1"/>
      <w:numFmt w:val="bullet"/>
      <w:lvlText w:val="•"/>
      <w:lvlJc w:val="left"/>
      <w:pPr>
        <w:ind w:left="49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D9935BD"/>
    <w:multiLevelType w:val="hybridMultilevel"/>
    <w:tmpl w:val="8C2E6A9C"/>
    <w:styleLink w:val="Stileimportato8"/>
    <w:lvl w:ilvl="0" w:tplc="430A4328">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3A9180">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932D05C">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20EED36">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06D8A8">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2ECA3CA">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D7A26BE">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0846BC">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542846C">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7CB45E0"/>
    <w:multiLevelType w:val="hybridMultilevel"/>
    <w:tmpl w:val="CA56DDB0"/>
    <w:styleLink w:val="Stileimportato10"/>
    <w:lvl w:ilvl="0" w:tplc="520C01E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96E54A">
      <w:start w:val="1"/>
      <w:numFmt w:val="decimal"/>
      <w:lvlText w:val="%2."/>
      <w:lvlJc w:val="left"/>
      <w:pPr>
        <w:tabs>
          <w:tab w:val="num" w:pos="778"/>
        </w:tabs>
        <w:ind w:left="790" w:hanging="430"/>
      </w:pPr>
      <w:rPr>
        <w:rFonts w:hAnsi="Arial Unicode MS"/>
        <w:caps w:val="0"/>
        <w:smallCaps w:val="0"/>
        <w:strike w:val="0"/>
        <w:dstrike w:val="0"/>
        <w:outline w:val="0"/>
        <w:emboss w:val="0"/>
        <w:imprint w:val="0"/>
        <w:spacing w:val="0"/>
        <w:w w:val="100"/>
        <w:kern w:val="0"/>
        <w:position w:val="0"/>
        <w:highlight w:val="none"/>
        <w:vertAlign w:val="baseline"/>
      </w:rPr>
    </w:lvl>
    <w:lvl w:ilvl="2" w:tplc="0B8A32E6">
      <w:start w:val="1"/>
      <w:numFmt w:val="decimal"/>
      <w:lvlText w:val="%3."/>
      <w:lvlJc w:val="left"/>
      <w:pPr>
        <w:tabs>
          <w:tab w:val="num" w:pos="778"/>
        </w:tabs>
        <w:ind w:left="790" w:hanging="430"/>
      </w:pPr>
      <w:rPr>
        <w:rFonts w:hAnsi="Arial Unicode MS"/>
        <w:caps w:val="0"/>
        <w:smallCaps w:val="0"/>
        <w:strike w:val="0"/>
        <w:dstrike w:val="0"/>
        <w:outline w:val="0"/>
        <w:emboss w:val="0"/>
        <w:imprint w:val="0"/>
        <w:spacing w:val="0"/>
        <w:w w:val="100"/>
        <w:kern w:val="0"/>
        <w:position w:val="0"/>
        <w:highlight w:val="none"/>
        <w:vertAlign w:val="baseline"/>
      </w:rPr>
    </w:lvl>
    <w:lvl w:ilvl="3" w:tplc="E6F01E9E">
      <w:start w:val="1"/>
      <w:numFmt w:val="decimal"/>
      <w:lvlText w:val="%4."/>
      <w:lvlJc w:val="left"/>
      <w:pPr>
        <w:tabs>
          <w:tab w:val="num" w:pos="778"/>
        </w:tabs>
        <w:ind w:left="790" w:hanging="430"/>
      </w:pPr>
      <w:rPr>
        <w:rFonts w:hAnsi="Arial Unicode MS"/>
        <w:caps w:val="0"/>
        <w:smallCaps w:val="0"/>
        <w:strike w:val="0"/>
        <w:dstrike w:val="0"/>
        <w:outline w:val="0"/>
        <w:emboss w:val="0"/>
        <w:imprint w:val="0"/>
        <w:spacing w:val="0"/>
        <w:w w:val="100"/>
        <w:kern w:val="0"/>
        <w:position w:val="0"/>
        <w:highlight w:val="none"/>
        <w:vertAlign w:val="baseline"/>
      </w:rPr>
    </w:lvl>
    <w:lvl w:ilvl="4" w:tplc="12E2BD7E">
      <w:start w:val="1"/>
      <w:numFmt w:val="decimal"/>
      <w:lvlText w:val="%5."/>
      <w:lvlJc w:val="left"/>
      <w:pPr>
        <w:tabs>
          <w:tab w:val="num" w:pos="778"/>
        </w:tabs>
        <w:ind w:left="790" w:hanging="430"/>
      </w:pPr>
      <w:rPr>
        <w:rFonts w:hAnsi="Arial Unicode MS"/>
        <w:caps w:val="0"/>
        <w:smallCaps w:val="0"/>
        <w:strike w:val="0"/>
        <w:dstrike w:val="0"/>
        <w:outline w:val="0"/>
        <w:emboss w:val="0"/>
        <w:imprint w:val="0"/>
        <w:spacing w:val="0"/>
        <w:w w:val="100"/>
        <w:kern w:val="0"/>
        <w:position w:val="0"/>
        <w:highlight w:val="none"/>
        <w:vertAlign w:val="baseline"/>
      </w:rPr>
    </w:lvl>
    <w:lvl w:ilvl="5" w:tplc="04C4241A">
      <w:start w:val="1"/>
      <w:numFmt w:val="decimal"/>
      <w:lvlText w:val="%6."/>
      <w:lvlJc w:val="left"/>
      <w:pPr>
        <w:tabs>
          <w:tab w:val="num" w:pos="778"/>
        </w:tabs>
        <w:ind w:left="790" w:hanging="430"/>
      </w:pPr>
      <w:rPr>
        <w:rFonts w:hAnsi="Arial Unicode MS"/>
        <w:caps w:val="0"/>
        <w:smallCaps w:val="0"/>
        <w:strike w:val="0"/>
        <w:dstrike w:val="0"/>
        <w:outline w:val="0"/>
        <w:emboss w:val="0"/>
        <w:imprint w:val="0"/>
        <w:spacing w:val="0"/>
        <w:w w:val="100"/>
        <w:kern w:val="0"/>
        <w:position w:val="0"/>
        <w:highlight w:val="none"/>
        <w:vertAlign w:val="baseline"/>
      </w:rPr>
    </w:lvl>
    <w:lvl w:ilvl="6" w:tplc="84C048A0">
      <w:start w:val="1"/>
      <w:numFmt w:val="decimal"/>
      <w:lvlText w:val="%7."/>
      <w:lvlJc w:val="left"/>
      <w:pPr>
        <w:tabs>
          <w:tab w:val="num" w:pos="778"/>
        </w:tabs>
        <w:ind w:left="790" w:hanging="430"/>
      </w:pPr>
      <w:rPr>
        <w:rFonts w:hAnsi="Arial Unicode MS"/>
        <w:caps w:val="0"/>
        <w:smallCaps w:val="0"/>
        <w:strike w:val="0"/>
        <w:dstrike w:val="0"/>
        <w:outline w:val="0"/>
        <w:emboss w:val="0"/>
        <w:imprint w:val="0"/>
        <w:spacing w:val="0"/>
        <w:w w:val="100"/>
        <w:kern w:val="0"/>
        <w:position w:val="0"/>
        <w:highlight w:val="none"/>
        <w:vertAlign w:val="baseline"/>
      </w:rPr>
    </w:lvl>
    <w:lvl w:ilvl="7" w:tplc="91D29B40">
      <w:start w:val="1"/>
      <w:numFmt w:val="decimal"/>
      <w:lvlText w:val="%8."/>
      <w:lvlJc w:val="left"/>
      <w:pPr>
        <w:tabs>
          <w:tab w:val="num" w:pos="778"/>
        </w:tabs>
        <w:ind w:left="790" w:hanging="430"/>
      </w:pPr>
      <w:rPr>
        <w:rFonts w:hAnsi="Arial Unicode MS"/>
        <w:caps w:val="0"/>
        <w:smallCaps w:val="0"/>
        <w:strike w:val="0"/>
        <w:dstrike w:val="0"/>
        <w:outline w:val="0"/>
        <w:emboss w:val="0"/>
        <w:imprint w:val="0"/>
        <w:spacing w:val="0"/>
        <w:w w:val="100"/>
        <w:kern w:val="0"/>
        <w:position w:val="0"/>
        <w:highlight w:val="none"/>
        <w:vertAlign w:val="baseline"/>
      </w:rPr>
    </w:lvl>
    <w:lvl w:ilvl="8" w:tplc="56F2F23C">
      <w:start w:val="1"/>
      <w:numFmt w:val="decimal"/>
      <w:lvlText w:val="%9."/>
      <w:lvlJc w:val="left"/>
      <w:pPr>
        <w:tabs>
          <w:tab w:val="num" w:pos="778"/>
        </w:tabs>
        <w:ind w:left="790" w:hanging="4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8D24239"/>
    <w:multiLevelType w:val="hybridMultilevel"/>
    <w:tmpl w:val="80B2B258"/>
    <w:styleLink w:val="Puntielenco"/>
    <w:lvl w:ilvl="0" w:tplc="63FAD2DE">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2DA0A5D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E8EAEA7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50F9F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04CCC2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6DA951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6BBA23E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F64A50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1A9C528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FBB4284"/>
    <w:multiLevelType w:val="hybridMultilevel"/>
    <w:tmpl w:val="10168106"/>
    <w:numStyleLink w:val="Stileimportato7"/>
  </w:abstractNum>
  <w:abstractNum w:abstractNumId="9" w15:restartNumberingAfterBreak="0">
    <w:nsid w:val="6456030F"/>
    <w:multiLevelType w:val="hybridMultilevel"/>
    <w:tmpl w:val="0B9262D4"/>
    <w:styleLink w:val="Conlettere"/>
    <w:lvl w:ilvl="0" w:tplc="BEDA2246">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49BC2CFE">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9AC630B4">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B3E84634">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846D354">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C96A7F14">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1B60950">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7D0A66A8">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C56C65DC">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798773C"/>
    <w:multiLevelType w:val="hybridMultilevel"/>
    <w:tmpl w:val="5C72F62C"/>
    <w:numStyleLink w:val="Stileimportato3"/>
  </w:abstractNum>
  <w:abstractNum w:abstractNumId="11" w15:restartNumberingAfterBreak="0">
    <w:nsid w:val="696044DC"/>
    <w:multiLevelType w:val="hybridMultilevel"/>
    <w:tmpl w:val="54186E38"/>
    <w:numStyleLink w:val="Stileimportato4"/>
  </w:abstractNum>
  <w:abstractNum w:abstractNumId="12" w15:restartNumberingAfterBreak="0">
    <w:nsid w:val="6B5742EA"/>
    <w:multiLevelType w:val="hybridMultilevel"/>
    <w:tmpl w:val="A1D4E608"/>
    <w:numStyleLink w:val="Puntielenco0"/>
  </w:abstractNum>
  <w:abstractNum w:abstractNumId="13" w15:restartNumberingAfterBreak="0">
    <w:nsid w:val="720457AB"/>
    <w:multiLevelType w:val="hybridMultilevel"/>
    <w:tmpl w:val="8C2E6A9C"/>
    <w:numStyleLink w:val="Stileimportato8"/>
  </w:abstractNum>
  <w:abstractNum w:abstractNumId="14" w15:restartNumberingAfterBreak="0">
    <w:nsid w:val="7515041B"/>
    <w:multiLevelType w:val="hybridMultilevel"/>
    <w:tmpl w:val="5C72F62C"/>
    <w:styleLink w:val="Stileimportato3"/>
    <w:lvl w:ilvl="0" w:tplc="C1427C18">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803296">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A04A39E">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968824A">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A8AF0A">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7B2D796">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3646A30">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289E54">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AC06AA0">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68523F8"/>
    <w:multiLevelType w:val="hybridMultilevel"/>
    <w:tmpl w:val="10168106"/>
    <w:styleLink w:val="Stileimportato7"/>
    <w:lvl w:ilvl="0" w:tplc="2D184F9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249CF4">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3342170">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69A39F2">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049028">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3842DDA">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D125856">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52D22E">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EF440D0">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B401974"/>
    <w:multiLevelType w:val="hybridMultilevel"/>
    <w:tmpl w:val="54186E38"/>
    <w:styleLink w:val="Stileimportato4"/>
    <w:lvl w:ilvl="0" w:tplc="D11EFF62">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0E0338">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45E9364">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8520F2C">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9CA082">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C10602E">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696B612">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6278CC">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5609A18">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19315704">
    <w:abstractNumId w:val="14"/>
  </w:num>
  <w:num w:numId="2" w16cid:durableId="891159257">
    <w:abstractNumId w:val="10"/>
  </w:num>
  <w:num w:numId="3" w16cid:durableId="1890189345">
    <w:abstractNumId w:val="10"/>
    <w:lvlOverride w:ilvl="0">
      <w:lvl w:ilvl="0" w:tplc="C2DCF276">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tplc="50204F06">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FBBE4D9E">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tplc="30269572">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CC24376A">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tplc="3D74FF54">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E562A4EA">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tplc="3BD02880">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276E2D8C">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num>
  <w:num w:numId="4" w16cid:durableId="1026443518">
    <w:abstractNumId w:val="16"/>
  </w:num>
  <w:num w:numId="5" w16cid:durableId="1296451113">
    <w:abstractNumId w:val="11"/>
  </w:num>
  <w:num w:numId="6" w16cid:durableId="198320953">
    <w:abstractNumId w:val="11"/>
    <w:lvlOverride w:ilvl="0">
      <w:lvl w:ilvl="0" w:tplc="E6E4527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28C7D14">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52C42F6">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80C4EB6">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E501A1E">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F4AAD8">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FEE07AE">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5822F16">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5D0DFA2">
        <w:start w:val="1"/>
        <w:numFmt w:val="bullet"/>
        <w:lvlText w:val="·"/>
        <w:lvlJc w:val="left"/>
        <w:pPr>
          <w:ind w:left="784" w:hanging="4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391541549">
    <w:abstractNumId w:val="11"/>
    <w:lvlOverride w:ilvl="0">
      <w:lvl w:ilvl="0" w:tplc="E6E4527C">
        <w:start w:val="1"/>
        <w:numFmt w:val="bullet"/>
        <w:lvlText w:val="·"/>
        <w:lvlJc w:val="left"/>
        <w:pPr>
          <w:tabs>
            <w:tab w:val="num" w:pos="743"/>
          </w:tabs>
          <w:ind w:left="755" w:hanging="395"/>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F28C7D14">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F52C42F6">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580C4EB6">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EE501A1E">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31F4AAD8">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8FEE07AE">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F5822F16">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E5D0DFA2">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8" w16cid:durableId="268894907">
    <w:abstractNumId w:val="9"/>
  </w:num>
  <w:num w:numId="9" w16cid:durableId="316105605">
    <w:abstractNumId w:val="0"/>
  </w:num>
  <w:num w:numId="10" w16cid:durableId="469326974">
    <w:abstractNumId w:val="15"/>
  </w:num>
  <w:num w:numId="11" w16cid:durableId="1954631366">
    <w:abstractNumId w:val="8"/>
  </w:num>
  <w:num w:numId="12" w16cid:durableId="1189300153">
    <w:abstractNumId w:val="8"/>
    <w:lvlOverride w:ilvl="0">
      <w:lvl w:ilvl="0" w:tplc="D70A35A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E40623C">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5D2BA34">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BBAAB64">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D645116">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825E58">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0A78D8">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805206">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646836">
        <w:start w:val="1"/>
        <w:numFmt w:val="bullet"/>
        <w:lvlText w:val="·"/>
        <w:lvlJc w:val="left"/>
        <w:pPr>
          <w:tabs>
            <w:tab w:val="num" w:pos="778"/>
          </w:tabs>
          <w:ind w:left="790" w:hanging="4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555897213">
    <w:abstractNumId w:val="5"/>
  </w:num>
  <w:num w:numId="14" w16cid:durableId="1530994198">
    <w:abstractNumId w:val="13"/>
  </w:num>
  <w:num w:numId="15" w16cid:durableId="1509561892">
    <w:abstractNumId w:val="7"/>
  </w:num>
  <w:num w:numId="16" w16cid:durableId="1489975503">
    <w:abstractNumId w:val="1"/>
  </w:num>
  <w:num w:numId="17" w16cid:durableId="1756394615">
    <w:abstractNumId w:val="13"/>
    <w:lvlOverride w:ilvl="0">
      <w:lvl w:ilvl="0" w:tplc="035E8B7E">
        <w:start w:val="1"/>
        <w:numFmt w:val="bullet"/>
        <w:lvlText w:val="-"/>
        <w:lvlJc w:val="left"/>
        <w:pPr>
          <w:ind w:left="679" w:hanging="31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272364E">
        <w:start w:val="1"/>
        <w:numFmt w:val="bullet"/>
        <w:lvlText w:val="-"/>
        <w:lvlJc w:val="left"/>
        <w:pPr>
          <w:ind w:left="778" w:hanging="4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B642FFA">
        <w:start w:val="1"/>
        <w:numFmt w:val="bullet"/>
        <w:lvlText w:val="-"/>
        <w:lvlJc w:val="left"/>
        <w:pPr>
          <w:ind w:left="778" w:hanging="4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D6AA056">
        <w:start w:val="1"/>
        <w:numFmt w:val="bullet"/>
        <w:lvlText w:val="-"/>
        <w:lvlJc w:val="left"/>
        <w:pPr>
          <w:ind w:left="778" w:hanging="4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B4EF226">
        <w:start w:val="1"/>
        <w:numFmt w:val="bullet"/>
        <w:lvlText w:val="-"/>
        <w:lvlJc w:val="left"/>
        <w:pPr>
          <w:ind w:left="778" w:hanging="4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AC61AF8">
        <w:start w:val="1"/>
        <w:numFmt w:val="bullet"/>
        <w:lvlText w:val="-"/>
        <w:lvlJc w:val="left"/>
        <w:pPr>
          <w:ind w:left="778" w:hanging="4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B3C1E72">
        <w:start w:val="1"/>
        <w:numFmt w:val="bullet"/>
        <w:lvlText w:val="-"/>
        <w:lvlJc w:val="left"/>
        <w:pPr>
          <w:ind w:left="778" w:hanging="4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229BA0">
        <w:start w:val="1"/>
        <w:numFmt w:val="bullet"/>
        <w:lvlText w:val="-"/>
        <w:lvlJc w:val="left"/>
        <w:pPr>
          <w:ind w:left="778" w:hanging="4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9ACD2D2">
        <w:start w:val="1"/>
        <w:numFmt w:val="bullet"/>
        <w:lvlText w:val="-"/>
        <w:lvlJc w:val="left"/>
        <w:pPr>
          <w:ind w:left="778" w:hanging="4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2027632808">
    <w:abstractNumId w:val="6"/>
  </w:num>
  <w:num w:numId="19" w16cid:durableId="604191159">
    <w:abstractNumId w:val="3"/>
  </w:num>
  <w:num w:numId="20" w16cid:durableId="1267425089">
    <w:abstractNumId w:val="4"/>
  </w:num>
  <w:num w:numId="21" w16cid:durableId="409470083">
    <w:abstractNumId w:val="12"/>
  </w:num>
  <w:num w:numId="22" w16cid:durableId="682703998">
    <w:abstractNumId w:val="1"/>
    <w:lvlOverride w:ilvl="0">
      <w:lvl w:ilvl="0" w:tplc="0F44EF0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4AEF6F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668703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42755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81A2D3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9C861B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A7C146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0AAAAB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E32678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41247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8DC"/>
    <w:rsid w:val="001C1585"/>
    <w:rsid w:val="002A2F28"/>
    <w:rsid w:val="00360870"/>
    <w:rsid w:val="004E0F03"/>
    <w:rsid w:val="005E571D"/>
    <w:rsid w:val="00640521"/>
    <w:rsid w:val="007B4304"/>
    <w:rsid w:val="00851C7E"/>
    <w:rsid w:val="008C3A55"/>
    <w:rsid w:val="009368DC"/>
    <w:rsid w:val="00967510"/>
    <w:rsid w:val="00A632BF"/>
    <w:rsid w:val="00B32C1C"/>
    <w:rsid w:val="00B33951"/>
    <w:rsid w:val="00B946F4"/>
    <w:rsid w:val="00B9582C"/>
    <w:rsid w:val="00C335B0"/>
    <w:rsid w:val="00C65332"/>
    <w:rsid w:val="00C939F7"/>
    <w:rsid w:val="00D22973"/>
    <w:rsid w:val="00DD2F24"/>
    <w:rsid w:val="00DE46A3"/>
    <w:rsid w:val="00E07FC2"/>
    <w:rsid w:val="00E76B68"/>
    <w:rsid w:val="00F81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458C"/>
  <w15:docId w15:val="{9E501BFA-B959-4FA9-B6E8-214CE9DE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360" w:lineRule="auto"/>
      <w:jc w:val="both"/>
    </w:pPr>
    <w:rPr>
      <w:rFonts w:ascii="Arial" w:eastAsia="Arial" w:hAnsi="Arial" w:cs="Arial"/>
      <w:color w:val="000000"/>
      <w:sz w:val="24"/>
      <w:szCs w:val="24"/>
      <w:u w:color="000000"/>
    </w:rPr>
  </w:style>
  <w:style w:type="paragraph" w:styleId="Titolo1">
    <w:name w:val="heading 1"/>
    <w:next w:val="Normale"/>
    <w:uiPriority w:val="9"/>
    <w:qFormat/>
    <w:pPr>
      <w:suppressAutoHyphens/>
      <w:spacing w:line="276" w:lineRule="auto"/>
      <w:jc w:val="both"/>
      <w:outlineLvl w:val="0"/>
    </w:pPr>
    <w:rPr>
      <w:rFonts w:ascii="Arial" w:hAnsi="Arial" w:cs="Arial Unicode MS"/>
      <w:b/>
      <w:bCs/>
      <w:color w:val="000000"/>
      <w:sz w:val="22"/>
      <w:szCs w:val="22"/>
      <w:u w:color="000000"/>
    </w:rPr>
  </w:style>
  <w:style w:type="paragraph" w:styleId="Titolo2">
    <w:name w:val="heading 2"/>
    <w:basedOn w:val="Normale"/>
    <w:next w:val="Normale"/>
    <w:link w:val="Titolo2Carattere"/>
    <w:uiPriority w:val="9"/>
    <w:semiHidden/>
    <w:unhideWhenUsed/>
    <w:qFormat/>
    <w:rsid w:val="00B958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suppressAutoHyphens/>
      <w:spacing w:after="200" w:line="27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Pidipagina">
    <w:name w:val="footer"/>
    <w:pPr>
      <w:tabs>
        <w:tab w:val="center" w:pos="4819"/>
        <w:tab w:val="right" w:pos="9638"/>
      </w:tabs>
      <w:suppressAutoHyphens/>
      <w:spacing w:after="200" w:line="276" w:lineRule="auto"/>
    </w:pPr>
    <w:rPr>
      <w:rFonts w:ascii="Calibri" w:eastAsia="Calibri" w:hAnsi="Calibri" w:cs="Calibri"/>
      <w:color w:val="000000"/>
      <w:sz w:val="22"/>
      <w:szCs w:val="22"/>
      <w:u w:color="000000"/>
    </w:rPr>
  </w:style>
  <w:style w:type="paragraph" w:styleId="Nessunaspaziatura">
    <w:name w:val="No Spacing"/>
    <w:pPr>
      <w:suppressAutoHyphens/>
      <w:spacing w:after="200" w:line="276" w:lineRule="auto"/>
    </w:pPr>
    <w:rPr>
      <w:rFonts w:ascii="Calibri" w:eastAsia="Calibri" w:hAnsi="Calibri" w:cs="Calibri"/>
      <w:color w:val="000000"/>
      <w:sz w:val="22"/>
      <w:szCs w:val="22"/>
      <w:u w:color="000000"/>
    </w:rPr>
  </w:style>
  <w:style w:type="numbering" w:customStyle="1" w:styleId="Stileimportato3">
    <w:name w:val="Stile importato 3"/>
    <w:pPr>
      <w:numPr>
        <w:numId w:val="1"/>
      </w:numPr>
    </w:pPr>
  </w:style>
  <w:style w:type="paragraph" w:customStyle="1" w:styleId="western">
    <w:name w:val="western"/>
    <w:pPr>
      <w:spacing w:before="100"/>
      <w:ind w:left="113"/>
    </w:pPr>
    <w:rPr>
      <w:rFonts w:ascii="Arial" w:hAnsi="Arial" w:cs="Arial Unicode MS"/>
      <w:color w:val="000000"/>
      <w:sz w:val="24"/>
      <w:szCs w:val="24"/>
      <w:u w:color="000000"/>
    </w:rPr>
  </w:style>
  <w:style w:type="numbering" w:customStyle="1" w:styleId="Stileimportato4">
    <w:name w:val="Stile importato 4"/>
    <w:pPr>
      <w:numPr>
        <w:numId w:val="4"/>
      </w:numPr>
    </w:pPr>
  </w:style>
  <w:style w:type="numbering" w:customStyle="1" w:styleId="Conlettere">
    <w:name w:val="Con lettere"/>
    <w:pPr>
      <w:numPr>
        <w:numId w:val="8"/>
      </w:numPr>
    </w:pPr>
  </w:style>
  <w:style w:type="numbering" w:customStyle="1" w:styleId="Stileimportato7">
    <w:name w:val="Stile importato 7"/>
    <w:pPr>
      <w:numPr>
        <w:numId w:val="10"/>
      </w:numPr>
    </w:pPr>
  </w:style>
  <w:style w:type="numbering" w:customStyle="1" w:styleId="Stileimportato8">
    <w:name w:val="Stile importato 8"/>
    <w:pPr>
      <w:numPr>
        <w:numId w:val="13"/>
      </w:numPr>
    </w:pPr>
  </w:style>
  <w:style w:type="numbering" w:customStyle="1" w:styleId="Puntielenco">
    <w:name w:val="Punti elenco"/>
    <w:pPr>
      <w:numPr>
        <w:numId w:val="15"/>
      </w:numPr>
    </w:pPr>
  </w:style>
  <w:style w:type="character" w:customStyle="1" w:styleId="Nessuno">
    <w:name w:val="Nessuno"/>
  </w:style>
  <w:style w:type="character" w:customStyle="1" w:styleId="Hyperlink0">
    <w:name w:val="Hyperlink.0"/>
    <w:basedOn w:val="Nessuno"/>
    <w:rPr>
      <w:rFonts w:ascii="Arial" w:eastAsia="Arial" w:hAnsi="Arial" w:cs="Arial"/>
      <w:outline w:val="0"/>
      <w:color w:val="0000FF"/>
      <w:sz w:val="24"/>
      <w:szCs w:val="24"/>
      <w:u w:val="single" w:color="0000FF"/>
    </w:rPr>
  </w:style>
  <w:style w:type="numbering" w:customStyle="1" w:styleId="Stileimportato10">
    <w:name w:val="Stile importato 10"/>
    <w:pPr>
      <w:numPr>
        <w:numId w:val="18"/>
      </w:numPr>
    </w:pPr>
  </w:style>
  <w:style w:type="paragraph" w:customStyle="1" w:styleId="Didefault">
    <w:name w:val="Di default"/>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Corpo">
    <w:name w:val="Corpo"/>
    <w:rPr>
      <w:rFonts w:cs="Arial Unicode MS"/>
      <w:color w:val="000000"/>
      <w:sz w:val="24"/>
      <w:szCs w:val="24"/>
      <w:u w:color="000000"/>
      <w:lang w:val="en-US"/>
      <w14:textOutline w14:w="0" w14:cap="flat" w14:cmpd="sng" w14:algn="ctr">
        <w14:noFill/>
        <w14:prstDash w14:val="solid"/>
        <w14:bevel/>
      </w14:textOutline>
    </w:rPr>
  </w:style>
  <w:style w:type="paragraph" w:customStyle="1" w:styleId="Stiletabella2">
    <w:name w:val="Stile tabella 2"/>
    <w:rPr>
      <w:rFonts w:ascii="Helvetica Neue" w:hAnsi="Helvetica Neue" w:cs="Arial Unicode MS"/>
      <w:color w:val="000000"/>
      <w:u w:color="000000"/>
      <w14:textOutline w14:w="12700" w14:cap="flat" w14:cmpd="sng" w14:algn="ctr">
        <w14:noFill/>
        <w14:prstDash w14:val="solid"/>
        <w14:miter w14:lim="400000"/>
      </w14:textOutline>
    </w:rPr>
  </w:style>
  <w:style w:type="numbering" w:customStyle="1" w:styleId="Puntielenco0">
    <w:name w:val="Punti elenco.0"/>
    <w:pPr>
      <w:numPr>
        <w:numId w:val="20"/>
      </w:numPr>
    </w:pPr>
  </w:style>
  <w:style w:type="character" w:styleId="Menzionenonrisolta">
    <w:name w:val="Unresolved Mention"/>
    <w:basedOn w:val="Carpredefinitoparagrafo"/>
    <w:uiPriority w:val="99"/>
    <w:semiHidden/>
    <w:unhideWhenUsed/>
    <w:rsid w:val="00B9582C"/>
    <w:rPr>
      <w:color w:val="605E5C"/>
      <w:shd w:val="clear" w:color="auto" w:fill="E1DFDD"/>
    </w:rPr>
  </w:style>
  <w:style w:type="paragraph" w:styleId="Titolosommario">
    <w:name w:val="TOC Heading"/>
    <w:basedOn w:val="Titolo1"/>
    <w:next w:val="Normale"/>
    <w:uiPriority w:val="39"/>
    <w:unhideWhenUsed/>
    <w:qFormat/>
    <w:rsid w:val="00B9582C"/>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240" w:line="259" w:lineRule="auto"/>
      <w:jc w:val="left"/>
      <w:outlineLvl w:val="9"/>
    </w:pPr>
    <w:rPr>
      <w:rFonts w:asciiTheme="majorHAnsi" w:eastAsiaTheme="majorEastAsia" w:hAnsiTheme="majorHAnsi" w:cstheme="majorBidi"/>
      <w:b w:val="0"/>
      <w:bCs w:val="0"/>
      <w:color w:val="365F91" w:themeColor="accent1" w:themeShade="BF"/>
      <w:sz w:val="32"/>
      <w:szCs w:val="32"/>
      <w:bdr w:val="none" w:sz="0" w:space="0" w:color="auto"/>
    </w:rPr>
  </w:style>
  <w:style w:type="paragraph" w:styleId="Sommario1">
    <w:name w:val="toc 1"/>
    <w:basedOn w:val="Normale"/>
    <w:next w:val="Normale"/>
    <w:autoRedefine/>
    <w:uiPriority w:val="39"/>
    <w:unhideWhenUsed/>
    <w:rsid w:val="00B9582C"/>
    <w:pPr>
      <w:spacing w:after="100"/>
    </w:pPr>
  </w:style>
  <w:style w:type="character" w:customStyle="1" w:styleId="Titolo2Carattere">
    <w:name w:val="Titolo 2 Carattere"/>
    <w:basedOn w:val="Carpredefinitoparagrafo"/>
    <w:link w:val="Titolo2"/>
    <w:uiPriority w:val="9"/>
    <w:semiHidden/>
    <w:rsid w:val="00B9582C"/>
    <w:rPr>
      <w:rFonts w:asciiTheme="majorHAnsi" w:eastAsiaTheme="majorEastAsia" w:hAnsiTheme="majorHAnsi" w:cstheme="majorBidi"/>
      <w:color w:val="365F91" w:themeColor="accent1" w:themeShade="BF"/>
      <w:sz w:val="26"/>
      <w:szCs w:val="26"/>
      <w:u w:color="000000"/>
    </w:rPr>
  </w:style>
  <w:style w:type="paragraph" w:styleId="Sommario2">
    <w:name w:val="toc 2"/>
    <w:basedOn w:val="Normale"/>
    <w:next w:val="Normale"/>
    <w:autoRedefine/>
    <w:uiPriority w:val="39"/>
    <w:unhideWhenUsed/>
    <w:rsid w:val="001C158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30168">
      <w:bodyDiv w:val="1"/>
      <w:marLeft w:val="0"/>
      <w:marRight w:val="0"/>
      <w:marTop w:val="0"/>
      <w:marBottom w:val="0"/>
      <w:divBdr>
        <w:top w:val="none" w:sz="0" w:space="0" w:color="auto"/>
        <w:left w:val="none" w:sz="0" w:space="0" w:color="auto"/>
        <w:bottom w:val="none" w:sz="0" w:space="0" w:color="auto"/>
        <w:right w:val="none" w:sz="0" w:space="0" w:color="auto"/>
      </w:divBdr>
      <w:divsChild>
        <w:div w:id="1265307773">
          <w:marLeft w:val="0"/>
          <w:marRight w:val="0"/>
          <w:marTop w:val="0"/>
          <w:marBottom w:val="0"/>
          <w:divBdr>
            <w:top w:val="none" w:sz="0" w:space="0" w:color="auto"/>
            <w:left w:val="none" w:sz="0" w:space="0" w:color="auto"/>
            <w:bottom w:val="none" w:sz="0" w:space="0" w:color="auto"/>
            <w:right w:val="none" w:sz="0" w:space="0" w:color="auto"/>
          </w:divBdr>
        </w:div>
        <w:div w:id="259724827">
          <w:marLeft w:val="0"/>
          <w:marRight w:val="0"/>
          <w:marTop w:val="0"/>
          <w:marBottom w:val="0"/>
          <w:divBdr>
            <w:top w:val="none" w:sz="0" w:space="0" w:color="auto"/>
            <w:left w:val="none" w:sz="0" w:space="0" w:color="auto"/>
            <w:bottom w:val="none" w:sz="0" w:space="0" w:color="auto"/>
            <w:right w:val="none" w:sz="0" w:space="0" w:color="auto"/>
          </w:divBdr>
        </w:div>
      </w:divsChild>
    </w:div>
    <w:div w:id="200226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rdineingegnerisavona.it/trasparenza/174-l-ordine/trasparenza/tracaaltricontenuti"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7E449-2DD5-4899-950C-AB6BC45D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8810</Words>
  <Characters>50223</Characters>
  <Application>Microsoft Office Word</Application>
  <DocSecurity>0</DocSecurity>
  <Lines>418</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OrdineSV_1</dc:creator>
  <cp:lastModifiedBy>OrdineSV_1</cp:lastModifiedBy>
  <cp:revision>10</cp:revision>
  <cp:lastPrinted>2026-01-21T14:54:00Z</cp:lastPrinted>
  <dcterms:created xsi:type="dcterms:W3CDTF">2026-01-21T14:24:00Z</dcterms:created>
  <dcterms:modified xsi:type="dcterms:W3CDTF">2026-01-21T19:01:00Z</dcterms:modified>
</cp:coreProperties>
</file>